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22"/>
        <w:gridCol w:w="1271"/>
        <w:gridCol w:w="2689"/>
        <w:gridCol w:w="855"/>
        <w:gridCol w:w="1417"/>
        <w:gridCol w:w="608"/>
        <w:gridCol w:w="243"/>
        <w:gridCol w:w="1017"/>
      </w:tblGrid>
      <w:tr w:rsidR="00927974" w:rsidRPr="005A13A1" w14:paraId="01CC301E" w14:textId="77777777" w:rsidTr="005A13A1">
        <w:trPr>
          <w:cantSplit/>
          <w:trHeight w:hRule="exact" w:val="1145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E98D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STUDIJU PRIEKŠMETA NOSAUKUMS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A456" w14:textId="77777777" w:rsidR="00927974" w:rsidRPr="005A13A1" w:rsidRDefault="005A13A1" w:rsidP="00DF6367">
            <w:pPr>
              <w:jc w:val="center"/>
              <w:rPr>
                <w:b/>
                <w:sz w:val="22"/>
                <w:szCs w:val="22"/>
              </w:rPr>
            </w:pPr>
            <w:r w:rsidRPr="005A13A1">
              <w:rPr>
                <w:b/>
                <w:bCs/>
                <w:kern w:val="16"/>
                <w:sz w:val="32"/>
                <w:szCs w:val="22"/>
              </w:rPr>
              <w:t>Sociālais darbs kā zinātniskās pētniecības objekts</w:t>
            </w:r>
          </w:p>
        </w:tc>
      </w:tr>
      <w:tr w:rsidR="00927974" w:rsidRPr="005A13A1" w14:paraId="0DB1577B" w14:textId="77777777" w:rsidTr="005A13A1">
        <w:trPr>
          <w:cantSplit/>
          <w:trHeight w:hRule="exact" w:val="60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9D35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KREDĪTPUNKTI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B778" w14:textId="77777777" w:rsidR="00927974" w:rsidRPr="005A13A1" w:rsidRDefault="00927974" w:rsidP="00DF6367">
            <w:pPr>
              <w:rPr>
                <w:sz w:val="22"/>
                <w:szCs w:val="22"/>
              </w:rPr>
            </w:pPr>
            <w:r w:rsidRPr="005A13A1">
              <w:rPr>
                <w:b/>
                <w:sz w:val="22"/>
                <w:szCs w:val="22"/>
              </w:rPr>
              <w:t>1</w:t>
            </w:r>
            <w:r w:rsidRPr="005A13A1">
              <w:rPr>
                <w:sz w:val="22"/>
                <w:szCs w:val="22"/>
              </w:rPr>
              <w:t xml:space="preserve"> KRP</w:t>
            </w:r>
          </w:p>
          <w:p w14:paraId="23A876CC" w14:textId="77777777" w:rsidR="00927974" w:rsidRPr="005A13A1" w:rsidRDefault="00927974" w:rsidP="00DF6367">
            <w:pPr>
              <w:rPr>
                <w:sz w:val="22"/>
                <w:szCs w:val="22"/>
              </w:rPr>
            </w:pPr>
            <w:r w:rsidRPr="005A13A1">
              <w:rPr>
                <w:b/>
                <w:sz w:val="22"/>
                <w:szCs w:val="22"/>
              </w:rPr>
              <w:t>1,5</w:t>
            </w:r>
            <w:r w:rsidRPr="005A13A1">
              <w:rPr>
                <w:sz w:val="22"/>
                <w:szCs w:val="22"/>
              </w:rPr>
              <w:t xml:space="preserve"> ECTS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41DC" w14:textId="77777777" w:rsidR="00927974" w:rsidRPr="005A13A1" w:rsidRDefault="00927974" w:rsidP="00DF6367">
            <w:pPr>
              <w:jc w:val="center"/>
              <w:rPr>
                <w:bCs/>
                <w:sz w:val="22"/>
                <w:szCs w:val="22"/>
              </w:rPr>
            </w:pPr>
            <w:r w:rsidRPr="005A13A1">
              <w:rPr>
                <w:bCs/>
                <w:sz w:val="22"/>
                <w:szCs w:val="22"/>
              </w:rPr>
              <w:t xml:space="preserve">APJOMS </w:t>
            </w:r>
            <w:r w:rsidRPr="005A13A1">
              <w:rPr>
                <w:bCs/>
                <w:i/>
                <w:iCs/>
                <w:sz w:val="22"/>
                <w:szCs w:val="22"/>
              </w:rPr>
              <w:t>(stundās)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4EEA" w14:textId="77777777" w:rsidR="00927974" w:rsidRPr="005A13A1" w:rsidRDefault="00927974" w:rsidP="00DF63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974" w:rsidRPr="005A13A1" w14:paraId="507FA04B" w14:textId="77777777" w:rsidTr="005A13A1">
        <w:trPr>
          <w:cantSplit/>
          <w:trHeight w:hRule="exact" w:val="873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5AF72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PRIEKŠZINĀŠANAS</w:t>
            </w:r>
          </w:p>
          <w:p w14:paraId="28D8973C" w14:textId="77777777" w:rsidR="00927974" w:rsidRPr="005A13A1" w:rsidRDefault="00927974" w:rsidP="00DF636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5A13A1">
              <w:rPr>
                <w:bCs/>
                <w:i/>
                <w:iCs/>
                <w:sz w:val="22"/>
                <w:szCs w:val="22"/>
              </w:rPr>
              <w:t>(KURSA NOSAUKUMS- VĀRDIEM)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A514" w14:textId="5A6BAE50" w:rsidR="00927974" w:rsidRPr="005A13A1" w:rsidRDefault="00305F77" w:rsidP="00DF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Integratīvās teoloģijas metode starpdisciplinārajā pētniecībā</w:t>
            </w:r>
          </w:p>
        </w:tc>
      </w:tr>
      <w:tr w:rsidR="00927974" w:rsidRPr="005A13A1" w14:paraId="667B74FB" w14:textId="77777777" w:rsidTr="005A13A1">
        <w:trPr>
          <w:cantSplit/>
          <w:trHeight w:hRule="exact" w:val="520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7A5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ZINĀTŅU NOZARE/ APAKŠNOZARE</w:t>
            </w:r>
          </w:p>
        </w:tc>
        <w:tc>
          <w:tcPr>
            <w:tcW w:w="68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A5C15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Teoloģija</w:t>
            </w:r>
          </w:p>
        </w:tc>
      </w:tr>
      <w:tr w:rsidR="00927974" w:rsidRPr="005A13A1" w14:paraId="194FDEB3" w14:textId="77777777" w:rsidTr="00DF6367">
        <w:trPr>
          <w:cantSplit/>
          <w:trHeight w:hRule="exact" w:val="400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BBD8" w14:textId="77777777" w:rsidR="00927974" w:rsidRPr="005A13A1" w:rsidRDefault="00927974" w:rsidP="00DF6367">
            <w:pPr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LEKCIJU STUNDU SKAITS                        30%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0E35" w14:textId="77777777" w:rsidR="00927974" w:rsidRPr="005A13A1" w:rsidRDefault="00927974" w:rsidP="00DF63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974" w:rsidRPr="005A13A1" w14:paraId="79D55A94" w14:textId="77777777" w:rsidTr="00DF6367">
        <w:trPr>
          <w:cantSplit/>
          <w:trHeight w:hRule="exact" w:val="400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2B88" w14:textId="77777777" w:rsidR="00927974" w:rsidRPr="005A13A1" w:rsidRDefault="00927974" w:rsidP="00DF6367">
            <w:pPr>
              <w:rPr>
                <w:bCs/>
                <w:sz w:val="22"/>
                <w:szCs w:val="22"/>
              </w:rPr>
            </w:pPr>
            <w:r w:rsidRPr="005A13A1">
              <w:rPr>
                <w:bCs/>
                <w:sz w:val="22"/>
                <w:szCs w:val="22"/>
              </w:rPr>
              <w:t xml:space="preserve">SEMINĀRU VAI PRAKTIKUMU STUNDU SKAITS  </w:t>
            </w:r>
            <w:r w:rsidRPr="005A13A1">
              <w:rPr>
                <w:sz w:val="22"/>
                <w:szCs w:val="22"/>
              </w:rPr>
              <w:t>30%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C437" w14:textId="77777777" w:rsidR="00927974" w:rsidRPr="005A13A1" w:rsidRDefault="00927974" w:rsidP="00DF63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974" w:rsidRPr="005A13A1" w14:paraId="3A665E85" w14:textId="77777777" w:rsidTr="00DF6367">
        <w:trPr>
          <w:cantSplit/>
          <w:trHeight w:hRule="exact" w:val="400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CF7D" w14:textId="77777777" w:rsidR="00927974" w:rsidRPr="005A13A1" w:rsidRDefault="00927974" w:rsidP="00DF6367">
            <w:pPr>
              <w:rPr>
                <w:bCs/>
                <w:sz w:val="22"/>
                <w:szCs w:val="22"/>
              </w:rPr>
            </w:pPr>
            <w:r w:rsidRPr="005A13A1">
              <w:rPr>
                <w:bCs/>
                <w:sz w:val="22"/>
                <w:szCs w:val="22"/>
              </w:rPr>
              <w:t xml:space="preserve">PATSTĀVĪGAJAM DARBAM ATVĒLĒTO STUNDU SKAITS  </w:t>
            </w:r>
            <w:r w:rsidRPr="005A13A1">
              <w:rPr>
                <w:sz w:val="22"/>
                <w:szCs w:val="22"/>
              </w:rPr>
              <w:t>40%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9B4A" w14:textId="77777777" w:rsidR="00927974" w:rsidRPr="005A13A1" w:rsidRDefault="00927974" w:rsidP="00DF63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974" w:rsidRPr="005A13A1" w14:paraId="16FDE890" w14:textId="77777777" w:rsidTr="005A13A1">
        <w:trPr>
          <w:cantSplit/>
          <w:trHeight w:val="86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D8E1" w14:textId="77777777" w:rsidR="00927974" w:rsidRPr="005A13A1" w:rsidRDefault="00927974" w:rsidP="00DF6367">
            <w:pPr>
              <w:jc w:val="center"/>
              <w:rPr>
                <w:bCs/>
                <w:sz w:val="22"/>
                <w:szCs w:val="22"/>
              </w:rPr>
            </w:pPr>
            <w:r w:rsidRPr="005A13A1">
              <w:rPr>
                <w:bCs/>
                <w:sz w:val="22"/>
                <w:szCs w:val="22"/>
              </w:rPr>
              <w:t xml:space="preserve"> Studiju priekšmets APSTIPRINĀTS: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EAEE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LKrA Senāta sēdē nr.6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9955" w14:textId="77777777" w:rsidR="00927974" w:rsidRPr="005A13A1" w:rsidRDefault="00927974" w:rsidP="00DF6367">
            <w:pPr>
              <w:jc w:val="center"/>
              <w:rPr>
                <w:bCs/>
                <w:sz w:val="22"/>
                <w:szCs w:val="22"/>
              </w:rPr>
            </w:pPr>
            <w:r w:rsidRPr="005A13A1">
              <w:rPr>
                <w:bCs/>
                <w:sz w:val="22"/>
                <w:szCs w:val="22"/>
              </w:rPr>
              <w:t>Apstiprināšanas DATUMS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28CC" w14:textId="77777777" w:rsidR="00927974" w:rsidRPr="005A13A1" w:rsidRDefault="005A13A1" w:rsidP="00DF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</w:tc>
      </w:tr>
      <w:tr w:rsidR="00927974" w:rsidRPr="005A13A1" w14:paraId="27D19E4A" w14:textId="77777777" w:rsidTr="00DF6367">
        <w:trPr>
          <w:cantSplit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969C" w14:textId="77777777" w:rsidR="00927974" w:rsidRPr="005A13A1" w:rsidRDefault="00927974" w:rsidP="00DF6367">
            <w:pPr>
              <w:jc w:val="center"/>
              <w:rPr>
                <w:bCs/>
                <w:sz w:val="22"/>
                <w:szCs w:val="22"/>
              </w:rPr>
            </w:pPr>
            <w:r w:rsidRPr="005A13A1">
              <w:rPr>
                <w:bCs/>
                <w:sz w:val="22"/>
                <w:szCs w:val="22"/>
              </w:rPr>
              <w:t>KURSA AUTORS (-I)</w:t>
            </w:r>
          </w:p>
        </w:tc>
      </w:tr>
      <w:tr w:rsidR="00927974" w:rsidRPr="005A13A1" w14:paraId="2B0F8731" w14:textId="77777777" w:rsidTr="00DF6367">
        <w:trPr>
          <w:cantSplit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B23887" w14:textId="77777777" w:rsidR="00927974" w:rsidRPr="005A13A1" w:rsidRDefault="00927974" w:rsidP="00DF6367">
            <w:pPr>
              <w:jc w:val="center"/>
              <w:rPr>
                <w:bCs/>
                <w:sz w:val="22"/>
                <w:szCs w:val="22"/>
              </w:rPr>
            </w:pPr>
            <w:r w:rsidRPr="005A13A1">
              <w:rPr>
                <w:bCs/>
                <w:sz w:val="22"/>
                <w:szCs w:val="22"/>
              </w:rPr>
              <w:t>Akadēmiskais amats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F5CFF" w14:textId="77777777" w:rsidR="00927974" w:rsidRPr="005A13A1" w:rsidRDefault="00927974" w:rsidP="00DF6367">
            <w:pPr>
              <w:jc w:val="center"/>
              <w:rPr>
                <w:bCs/>
                <w:sz w:val="22"/>
                <w:szCs w:val="22"/>
              </w:rPr>
            </w:pPr>
            <w:r w:rsidRPr="005A13A1">
              <w:rPr>
                <w:bCs/>
                <w:sz w:val="22"/>
                <w:szCs w:val="22"/>
              </w:rPr>
              <w:t>Vārds, uzvārds</w:t>
            </w:r>
          </w:p>
        </w:tc>
      </w:tr>
      <w:tr w:rsidR="00927974" w:rsidRPr="005A13A1" w14:paraId="6EE8C6FA" w14:textId="77777777" w:rsidTr="00DF6367">
        <w:trPr>
          <w:cantSplit/>
          <w:trHeight w:val="315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23380" w14:textId="2FAB63DF" w:rsidR="00927974" w:rsidRPr="005A13A1" w:rsidRDefault="00E93D21" w:rsidP="00DF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90064">
              <w:rPr>
                <w:sz w:val="22"/>
                <w:szCs w:val="22"/>
              </w:rPr>
              <w:t xml:space="preserve">rofesors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8106" w14:textId="37AC470D" w:rsidR="00927974" w:rsidRPr="005A13A1" w:rsidRDefault="00490064" w:rsidP="00DF636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Kyosti</w:t>
            </w:r>
            <w:proofErr w:type="spellEnd"/>
            <w:r>
              <w:rPr>
                <w:sz w:val="22"/>
                <w:szCs w:val="22"/>
              </w:rPr>
              <w:t xml:space="preserve"> Urponen</w:t>
            </w:r>
          </w:p>
        </w:tc>
      </w:tr>
      <w:tr w:rsidR="00927974" w:rsidRPr="005A13A1" w14:paraId="202A0985" w14:textId="77777777" w:rsidTr="00DF6367">
        <w:trPr>
          <w:cantSplit/>
          <w:trHeight w:val="253"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5223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KURSA ANOTĀCIJA</w:t>
            </w:r>
          </w:p>
        </w:tc>
      </w:tr>
      <w:tr w:rsidR="00927974" w:rsidRPr="004C3696" w14:paraId="4FF63B62" w14:textId="77777777" w:rsidTr="00DF6367">
        <w:trPr>
          <w:cantSplit/>
          <w:trHeight w:val="1965"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BBF016" w14:textId="77777777" w:rsidR="00927974" w:rsidRPr="004C3696" w:rsidRDefault="004C3696" w:rsidP="00DF6367">
            <w:p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bCs/>
                <w:kern w:val="16"/>
                <w:sz w:val="22"/>
                <w:szCs w:val="22"/>
                <w:lang w:bidi="km-KH"/>
              </w:rPr>
              <w:t xml:space="preserve">Kurss orientēts tādējādi, lai studējošie apgūtu sociālo darbu kā vienotās Eiropas sociālās politikas un sociālās labklājības zinātnes nozari. Speciāla kursa joma ir karitatīvais darbs, kas cieši saistīts ar teoloģiju un </w:t>
            </w:r>
            <w:proofErr w:type="spellStart"/>
            <w:r w:rsidRPr="004C3696">
              <w:rPr>
                <w:bCs/>
                <w:kern w:val="16"/>
                <w:sz w:val="22"/>
                <w:szCs w:val="22"/>
                <w:lang w:bidi="km-KH"/>
              </w:rPr>
              <w:t>patristisko</w:t>
            </w:r>
            <w:proofErr w:type="spellEnd"/>
            <w:r w:rsidRPr="004C3696">
              <w:rPr>
                <w:bCs/>
                <w:kern w:val="16"/>
                <w:sz w:val="22"/>
                <w:szCs w:val="22"/>
                <w:lang w:bidi="km-KH"/>
              </w:rPr>
              <w:t xml:space="preserve"> antropoloģiju kā zināšanu nozarēm. Studējošie kursa gaitā iegūst pārliecību par sociālā darba pamatotību zinātnē, bet nepieļaujot zinātnes </w:t>
            </w:r>
            <w:proofErr w:type="spellStart"/>
            <w:r w:rsidRPr="004C3696">
              <w:rPr>
                <w:bCs/>
                <w:kern w:val="16"/>
                <w:sz w:val="22"/>
                <w:szCs w:val="22"/>
                <w:lang w:bidi="km-KH"/>
              </w:rPr>
              <w:t>ideoloģizāciju</w:t>
            </w:r>
            <w:proofErr w:type="spellEnd"/>
            <w:r w:rsidRPr="004C3696">
              <w:rPr>
                <w:bCs/>
                <w:kern w:val="16"/>
                <w:sz w:val="22"/>
                <w:szCs w:val="22"/>
                <w:lang w:bidi="km-KH"/>
              </w:rPr>
              <w:t>. Kursā aplūko zinātniskās domāšanas, ticības, radošuma vienotības nepieciešamību pētniecībā, veidojot izpratni galvenajās socioloģijas teorētiskajās perspektīvās, kas skar sociālā darba atslēgas jomas – ģimeni, bērnību un jaunību, kopienu, rūpes, kā arī noziedzību. Kurss kalpo kā socioloģisko ideju sagatave padziļinātai studentu tālākai pētniecībai, pētot karitatīvā sociālā darba mērķgrupas maģistra darba kontekstā</w:t>
            </w:r>
            <w:r w:rsidR="00927974" w:rsidRPr="004C3696">
              <w:rPr>
                <w:sz w:val="22"/>
                <w:szCs w:val="22"/>
              </w:rPr>
              <w:t>.</w:t>
            </w:r>
          </w:p>
        </w:tc>
      </w:tr>
      <w:tr w:rsidR="00927974" w:rsidRPr="005A13A1" w14:paraId="1F6F2EB6" w14:textId="77777777" w:rsidTr="00DF6367">
        <w:trPr>
          <w:cantSplit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0EBB4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STUDIJU PRIEKŠMETA MĒRĶIS, SAGAIDĀMAIS REZULTĀTS</w:t>
            </w:r>
          </w:p>
        </w:tc>
      </w:tr>
      <w:tr w:rsidR="00927974" w:rsidRPr="005A13A1" w14:paraId="62359539" w14:textId="77777777" w:rsidTr="004C3696">
        <w:trPr>
          <w:trHeight w:val="115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B930" w14:textId="77777777" w:rsidR="00927974" w:rsidRPr="005A13A1" w:rsidRDefault="00927974" w:rsidP="00DF6367">
            <w:pPr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Zināšanas un izpratne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1B55" w14:textId="77777777" w:rsidR="00927974" w:rsidRPr="004C3696" w:rsidRDefault="004C3696" w:rsidP="004C3696">
            <w:pPr>
              <w:jc w:val="both"/>
              <w:rPr>
                <w:kern w:val="16"/>
                <w:sz w:val="22"/>
                <w:lang w:bidi="km-KH"/>
              </w:rPr>
            </w:pPr>
            <w:r w:rsidRPr="004C3696">
              <w:rPr>
                <w:kern w:val="16"/>
                <w:sz w:val="22"/>
                <w:lang w:bidi="km-KH"/>
              </w:rPr>
              <w:t xml:space="preserve">Zināšanas par sociālo darbu kā Eiropas sociālās politikas un labklājības zinātnes nozari un karitatīvā sociālā darba </w:t>
            </w:r>
            <w:r w:rsidRPr="004C3696">
              <w:rPr>
                <w:bCs/>
                <w:kern w:val="16"/>
                <w:sz w:val="22"/>
                <w:lang w:bidi="km-KH"/>
              </w:rPr>
              <w:t xml:space="preserve">saistību ar teoloģiju un </w:t>
            </w:r>
            <w:proofErr w:type="spellStart"/>
            <w:r w:rsidRPr="004C3696">
              <w:rPr>
                <w:bCs/>
                <w:kern w:val="16"/>
                <w:sz w:val="22"/>
                <w:lang w:bidi="km-KH"/>
              </w:rPr>
              <w:t>patristisko</w:t>
            </w:r>
            <w:proofErr w:type="spellEnd"/>
            <w:r w:rsidRPr="004C3696">
              <w:rPr>
                <w:bCs/>
                <w:kern w:val="16"/>
                <w:sz w:val="22"/>
                <w:lang w:bidi="km-KH"/>
              </w:rPr>
              <w:t xml:space="preserve"> antropoloģiju kā zināšanu nozarēm. Zināšanas par </w:t>
            </w:r>
            <w:r w:rsidRPr="004C3696">
              <w:rPr>
                <w:kern w:val="16"/>
                <w:sz w:val="22"/>
                <w:lang w:bidi="km-KH"/>
              </w:rPr>
              <w:t xml:space="preserve">socioloģiskajām teorijām, kas skaidro </w:t>
            </w:r>
            <w:r w:rsidRPr="004C3696">
              <w:rPr>
                <w:bCs/>
                <w:kern w:val="16"/>
                <w:sz w:val="22"/>
                <w:lang w:bidi="km-KH"/>
              </w:rPr>
              <w:t xml:space="preserve">sociālā darba atslēgas jomas (ģimeni, bērnību un jaunību, kopienu, rūpes). </w:t>
            </w:r>
          </w:p>
        </w:tc>
      </w:tr>
      <w:tr w:rsidR="00927974" w:rsidRPr="005A13A1" w14:paraId="089D02A4" w14:textId="77777777" w:rsidTr="004C3696">
        <w:trPr>
          <w:trHeight w:val="35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8399" w14:textId="77777777" w:rsidR="00927974" w:rsidRPr="005A13A1" w:rsidRDefault="00927974" w:rsidP="00DF6367">
            <w:pPr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Spēja pielietot zināšanas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60E4" w14:textId="77777777" w:rsidR="00927974" w:rsidRPr="004C3696" w:rsidRDefault="004C3696" w:rsidP="004C3696">
            <w:pPr>
              <w:jc w:val="both"/>
              <w:rPr>
                <w:sz w:val="22"/>
                <w:szCs w:val="22"/>
              </w:rPr>
            </w:pPr>
            <w:r w:rsidRPr="004C3696">
              <w:rPr>
                <w:bCs/>
                <w:kern w:val="16"/>
                <w:sz w:val="22"/>
                <w:lang w:bidi="km-KH"/>
              </w:rPr>
              <w:t xml:space="preserve">Prasmes pielietot socioloģiskās pieejas sociālā darba jomu izpētē maģistra darba pētniecībā un profesionālajā darbībā. </w:t>
            </w:r>
          </w:p>
        </w:tc>
      </w:tr>
      <w:tr w:rsidR="00927974" w:rsidRPr="005A13A1" w14:paraId="265805F0" w14:textId="77777777" w:rsidTr="004C3696">
        <w:trPr>
          <w:trHeight w:val="2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1224" w14:textId="77777777" w:rsidR="00927974" w:rsidRPr="005A13A1" w:rsidRDefault="00927974" w:rsidP="00DF6367">
            <w:pPr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Analīze, sintēze, novērtēšana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AA46" w14:textId="77777777" w:rsidR="00927974" w:rsidRPr="004C3696" w:rsidRDefault="004C3696" w:rsidP="004C3696">
            <w:pPr>
              <w:jc w:val="both"/>
              <w:rPr>
                <w:sz w:val="22"/>
                <w:szCs w:val="22"/>
              </w:rPr>
            </w:pPr>
            <w:r w:rsidRPr="004C3696">
              <w:rPr>
                <w:bCs/>
                <w:kern w:val="16"/>
                <w:sz w:val="22"/>
                <w:lang w:bidi="km-KH"/>
              </w:rPr>
              <w:t>Prasme izvērtēt teorijas no karitatīvā sociālā darba viedokļa.</w:t>
            </w:r>
          </w:p>
        </w:tc>
      </w:tr>
      <w:tr w:rsidR="00927974" w:rsidRPr="005A13A1" w14:paraId="0C2C9D43" w14:textId="77777777" w:rsidTr="00DF6367">
        <w:trPr>
          <w:cantSplit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89F1B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PRASĪBAS KREDĪTPUNKTU IEGŪŠANAI</w:t>
            </w:r>
          </w:p>
        </w:tc>
      </w:tr>
      <w:tr w:rsidR="00927974" w:rsidRPr="005A13A1" w14:paraId="10E4E823" w14:textId="77777777" w:rsidTr="004C3696">
        <w:trPr>
          <w:trHeight w:val="820"/>
        </w:trPr>
        <w:tc>
          <w:tcPr>
            <w:tcW w:w="10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DA3" w14:textId="77777777" w:rsidR="004C3696" w:rsidRPr="004C3696" w:rsidRDefault="004C3696" w:rsidP="00DF6367">
            <w:pPr>
              <w:jc w:val="both"/>
              <w:rPr>
                <w:kern w:val="16"/>
                <w:sz w:val="22"/>
                <w:szCs w:val="22"/>
              </w:rPr>
            </w:pPr>
            <w:r w:rsidRPr="004C3696">
              <w:rPr>
                <w:kern w:val="16"/>
                <w:sz w:val="22"/>
                <w:szCs w:val="22"/>
              </w:rPr>
              <w:t xml:space="preserve">1) </w:t>
            </w:r>
            <w:proofErr w:type="spellStart"/>
            <w:r w:rsidRPr="004C3696">
              <w:rPr>
                <w:kern w:val="16"/>
                <w:sz w:val="22"/>
                <w:szCs w:val="22"/>
              </w:rPr>
              <w:t>kontaktnodarbību</w:t>
            </w:r>
            <w:proofErr w:type="spellEnd"/>
            <w:r w:rsidRPr="004C3696">
              <w:rPr>
                <w:kern w:val="16"/>
                <w:sz w:val="22"/>
                <w:szCs w:val="22"/>
              </w:rPr>
              <w:t xml:space="preserve"> apmeklējums, </w:t>
            </w:r>
          </w:p>
          <w:p w14:paraId="7572A5D3" w14:textId="77777777" w:rsidR="004C3696" w:rsidRPr="004C3696" w:rsidRDefault="004C3696" w:rsidP="00DF6367">
            <w:pPr>
              <w:jc w:val="both"/>
              <w:rPr>
                <w:kern w:val="16"/>
                <w:sz w:val="22"/>
                <w:szCs w:val="22"/>
              </w:rPr>
            </w:pPr>
            <w:r w:rsidRPr="004C3696">
              <w:rPr>
                <w:kern w:val="16"/>
                <w:sz w:val="22"/>
                <w:szCs w:val="22"/>
              </w:rPr>
              <w:t xml:space="preserve">2) dalība diskusijās un tēmas apspriedēs, </w:t>
            </w:r>
          </w:p>
          <w:p w14:paraId="4A509806" w14:textId="77777777" w:rsidR="00927974" w:rsidRPr="005A13A1" w:rsidRDefault="004C3696" w:rsidP="00DF6367">
            <w:pPr>
              <w:jc w:val="both"/>
              <w:rPr>
                <w:sz w:val="22"/>
                <w:szCs w:val="22"/>
              </w:rPr>
            </w:pPr>
            <w:r w:rsidRPr="004C3696">
              <w:rPr>
                <w:kern w:val="16"/>
                <w:sz w:val="22"/>
                <w:szCs w:val="22"/>
              </w:rPr>
              <w:t>3) sagatavots pārskats par galvenajām socioloģiskajām teorijām un pieejamiem pētījumiem attiecībā uz izvēlētu sociālā darba jomu un to izvērtējums no karitatīvā sociālā darba viedokļa.</w:t>
            </w:r>
          </w:p>
        </w:tc>
      </w:tr>
      <w:tr w:rsidR="00927974" w:rsidRPr="005A13A1" w14:paraId="772248FA" w14:textId="77777777" w:rsidTr="00DF6367">
        <w:tblPrEx>
          <w:tblLook w:val="01E0" w:firstRow="1" w:lastRow="1" w:firstColumn="1" w:lastColumn="1" w:noHBand="0" w:noVBand="0"/>
        </w:tblPrEx>
        <w:tc>
          <w:tcPr>
            <w:tcW w:w="10260" w:type="dxa"/>
            <w:gridSpan w:val="9"/>
            <w:shd w:val="clear" w:color="auto" w:fill="auto"/>
            <w:vAlign w:val="center"/>
          </w:tcPr>
          <w:p w14:paraId="38AA44E8" w14:textId="77777777" w:rsidR="00927974" w:rsidRPr="005A13A1" w:rsidRDefault="00927974" w:rsidP="00DF6367">
            <w:pPr>
              <w:jc w:val="center"/>
              <w:rPr>
                <w:b/>
                <w:sz w:val="22"/>
                <w:szCs w:val="22"/>
              </w:rPr>
            </w:pPr>
            <w:r w:rsidRPr="005A13A1">
              <w:rPr>
                <w:b/>
                <w:sz w:val="22"/>
                <w:szCs w:val="22"/>
              </w:rPr>
              <w:t>KURSA APRAKSTS - PLĀNS</w:t>
            </w:r>
          </w:p>
        </w:tc>
      </w:tr>
      <w:tr w:rsidR="00927974" w:rsidRPr="005A13A1" w14:paraId="6A69FAA1" w14:textId="77777777" w:rsidTr="004C3696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738" w:type="dxa"/>
            <w:shd w:val="clear" w:color="auto" w:fill="auto"/>
            <w:vAlign w:val="center"/>
          </w:tcPr>
          <w:p w14:paraId="795690B5" w14:textId="77777777" w:rsidR="00927974" w:rsidRPr="005A13A1" w:rsidRDefault="00927974" w:rsidP="00DF6367">
            <w:pPr>
              <w:jc w:val="center"/>
              <w:rPr>
                <w:b/>
                <w:sz w:val="22"/>
                <w:szCs w:val="22"/>
              </w:rPr>
            </w:pPr>
            <w:r w:rsidRPr="005A13A1">
              <w:rPr>
                <w:b/>
                <w:sz w:val="22"/>
                <w:szCs w:val="22"/>
              </w:rPr>
              <w:t>Nr.</w:t>
            </w:r>
          </w:p>
          <w:p w14:paraId="08FA738E" w14:textId="77777777" w:rsidR="00927974" w:rsidRPr="005A13A1" w:rsidRDefault="00927974" w:rsidP="00DF6367">
            <w:pPr>
              <w:jc w:val="center"/>
              <w:rPr>
                <w:b/>
                <w:sz w:val="22"/>
                <w:szCs w:val="22"/>
              </w:rPr>
            </w:pPr>
            <w:r w:rsidRPr="005A13A1">
              <w:rPr>
                <w:b/>
                <w:sz w:val="22"/>
                <w:szCs w:val="22"/>
              </w:rPr>
              <w:t>p/k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0B2FD58C" w14:textId="77777777" w:rsidR="00927974" w:rsidRPr="005A13A1" w:rsidRDefault="00927974" w:rsidP="00DF6367">
            <w:pPr>
              <w:rPr>
                <w:b/>
                <w:sz w:val="22"/>
                <w:szCs w:val="22"/>
              </w:rPr>
            </w:pPr>
            <w:r w:rsidRPr="005A13A1">
              <w:rPr>
                <w:b/>
                <w:sz w:val="22"/>
                <w:szCs w:val="22"/>
              </w:rPr>
              <w:t xml:space="preserve">Tēma / </w:t>
            </w:r>
            <w:proofErr w:type="spellStart"/>
            <w:r w:rsidRPr="005A13A1">
              <w:rPr>
                <w:b/>
                <w:sz w:val="22"/>
                <w:szCs w:val="22"/>
              </w:rPr>
              <w:t>apakštēma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5200FDC" w14:textId="77777777" w:rsidR="00927974" w:rsidRPr="005A13A1" w:rsidRDefault="00927974" w:rsidP="00DF6367">
            <w:pPr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A0D4701" w14:textId="77777777" w:rsidR="00927974" w:rsidRPr="005A13A1" w:rsidRDefault="00927974" w:rsidP="00DF6367">
            <w:pPr>
              <w:rPr>
                <w:b/>
                <w:sz w:val="22"/>
                <w:szCs w:val="22"/>
              </w:rPr>
            </w:pPr>
          </w:p>
        </w:tc>
      </w:tr>
      <w:tr w:rsidR="00927974" w:rsidRPr="005A13A1" w14:paraId="70E4EB4A" w14:textId="77777777" w:rsidTr="004C3696">
        <w:tblPrEx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738" w:type="dxa"/>
            <w:shd w:val="clear" w:color="auto" w:fill="auto"/>
            <w:vAlign w:val="center"/>
          </w:tcPr>
          <w:p w14:paraId="7EC0E9B2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49D2517E" w14:textId="77777777" w:rsidR="004C3696" w:rsidRPr="004C3696" w:rsidRDefault="004C3696" w:rsidP="004C3696">
            <w:pPr>
              <w:numPr>
                <w:ilvl w:val="0"/>
                <w:numId w:val="2"/>
              </w:numPr>
              <w:ind w:hanging="357"/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kern w:val="16"/>
                <w:sz w:val="22"/>
                <w:szCs w:val="22"/>
                <w:lang w:bidi="km-KH"/>
              </w:rPr>
              <w:t>Sociālais darbs sociālās politikas zinātnes kontekstā</w:t>
            </w:r>
          </w:p>
          <w:p w14:paraId="248D241E" w14:textId="77777777" w:rsidR="004C3696" w:rsidRPr="004C3696" w:rsidRDefault="004C3696" w:rsidP="004C3696">
            <w:pPr>
              <w:numPr>
                <w:ilvl w:val="1"/>
                <w:numId w:val="2"/>
              </w:num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Cs/>
                <w:kern w:val="16"/>
                <w:sz w:val="22"/>
                <w:szCs w:val="22"/>
                <w:lang w:bidi="km-KH"/>
              </w:rPr>
              <w:t xml:space="preserve">Sociālais darbs – vienotās Eiropas soc. politikas un sociālās labklājības zinātnes </w:t>
            </w:r>
            <w:proofErr w:type="spellStart"/>
            <w:r w:rsidRPr="004C3696">
              <w:rPr>
                <w:bCs/>
                <w:kern w:val="16"/>
                <w:sz w:val="22"/>
                <w:szCs w:val="22"/>
                <w:lang w:bidi="km-KH"/>
              </w:rPr>
              <w:t>apakšnozare</w:t>
            </w:r>
            <w:proofErr w:type="spellEnd"/>
          </w:p>
          <w:p w14:paraId="55AF6877" w14:textId="77777777" w:rsidR="004C3696" w:rsidRPr="004C3696" w:rsidRDefault="004C3696" w:rsidP="004C3696">
            <w:pPr>
              <w:numPr>
                <w:ilvl w:val="1"/>
                <w:numId w:val="2"/>
              </w:num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Cs/>
                <w:kern w:val="16"/>
                <w:sz w:val="22"/>
                <w:szCs w:val="22"/>
                <w:lang w:bidi="km-KH"/>
              </w:rPr>
              <w:t>Sociālā darba pamatotība zinātnē – pētniecisko metožu apskats</w:t>
            </w:r>
          </w:p>
          <w:p w14:paraId="454787B4" w14:textId="77777777" w:rsidR="004C3696" w:rsidRPr="004C3696" w:rsidRDefault="004C3696" w:rsidP="004C3696">
            <w:pPr>
              <w:numPr>
                <w:ilvl w:val="1"/>
                <w:numId w:val="2"/>
              </w:num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Cs/>
                <w:kern w:val="16"/>
                <w:sz w:val="22"/>
                <w:szCs w:val="22"/>
                <w:lang w:bidi="km-KH"/>
              </w:rPr>
              <w:t xml:space="preserve">Karitatīvais sociālais darbs: saistība ar teoloģiju un </w:t>
            </w:r>
            <w:proofErr w:type="spellStart"/>
            <w:r w:rsidRPr="004C3696">
              <w:rPr>
                <w:bCs/>
                <w:kern w:val="16"/>
                <w:sz w:val="22"/>
                <w:szCs w:val="22"/>
                <w:lang w:bidi="km-KH"/>
              </w:rPr>
              <w:t>patristisko</w:t>
            </w:r>
            <w:proofErr w:type="spellEnd"/>
            <w:r w:rsidRPr="004C3696">
              <w:rPr>
                <w:bCs/>
                <w:kern w:val="16"/>
                <w:sz w:val="22"/>
                <w:szCs w:val="22"/>
                <w:lang w:bidi="km-KH"/>
              </w:rPr>
              <w:t xml:space="preserve"> antropoloģiju kā zināšanu nozarēm </w:t>
            </w:r>
          </w:p>
          <w:p w14:paraId="642DE280" w14:textId="77777777" w:rsidR="004C3696" w:rsidRPr="004C3696" w:rsidRDefault="004C3696" w:rsidP="004C3696">
            <w:pPr>
              <w:numPr>
                <w:ilvl w:val="1"/>
                <w:numId w:val="2"/>
              </w:numPr>
              <w:jc w:val="both"/>
              <w:rPr>
                <w:kern w:val="16"/>
                <w:sz w:val="22"/>
                <w:szCs w:val="22"/>
              </w:rPr>
            </w:pPr>
            <w:r w:rsidRPr="004C3696">
              <w:rPr>
                <w:kern w:val="16"/>
                <w:sz w:val="22"/>
                <w:szCs w:val="22"/>
              </w:rPr>
              <w:t>Dievišķās esamības klātbūtne sociālajos procesos: izrietošā pētniecības metodoloģija</w:t>
            </w:r>
          </w:p>
          <w:p w14:paraId="4F5727BC" w14:textId="77777777" w:rsidR="004C3696" w:rsidRPr="004C3696" w:rsidRDefault="004C3696" w:rsidP="004C3696">
            <w:pPr>
              <w:numPr>
                <w:ilvl w:val="1"/>
                <w:numId w:val="2"/>
              </w:numPr>
              <w:jc w:val="both"/>
              <w:rPr>
                <w:kern w:val="16"/>
                <w:sz w:val="22"/>
                <w:szCs w:val="22"/>
              </w:rPr>
            </w:pPr>
            <w:r w:rsidRPr="004C3696">
              <w:rPr>
                <w:kern w:val="16"/>
                <w:sz w:val="22"/>
                <w:szCs w:val="22"/>
              </w:rPr>
              <w:t xml:space="preserve">Patristiskā antropoloģija kā zināšanu kopums refleksijai par cilvēku: kritēriji socioloģisko datu izvērtēšanā </w:t>
            </w:r>
          </w:p>
          <w:p w14:paraId="5D9C2BF7" w14:textId="77777777" w:rsidR="00927974" w:rsidRPr="004C3696" w:rsidRDefault="00927974" w:rsidP="00DF63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B4F864F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44E06DE6" w14:textId="77777777" w:rsidR="00927974" w:rsidRPr="005A13A1" w:rsidRDefault="00927974" w:rsidP="00DF6367">
            <w:pPr>
              <w:ind w:right="-288"/>
              <w:rPr>
                <w:sz w:val="22"/>
                <w:szCs w:val="22"/>
              </w:rPr>
            </w:pPr>
          </w:p>
        </w:tc>
      </w:tr>
      <w:tr w:rsidR="00927974" w:rsidRPr="005A13A1" w14:paraId="6711DADD" w14:textId="77777777" w:rsidTr="004C3696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738" w:type="dxa"/>
            <w:shd w:val="clear" w:color="auto" w:fill="auto"/>
            <w:vAlign w:val="center"/>
          </w:tcPr>
          <w:p w14:paraId="192374D0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00451E04" w14:textId="77777777" w:rsidR="004C3696" w:rsidRPr="004C3696" w:rsidRDefault="004C3696" w:rsidP="004C3696">
            <w:pPr>
              <w:pStyle w:val="Sarakstarindkopa"/>
              <w:numPr>
                <w:ilvl w:val="0"/>
                <w:numId w:val="2"/>
              </w:num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kern w:val="16"/>
                <w:sz w:val="22"/>
                <w:szCs w:val="22"/>
                <w:lang w:bidi="km-KH"/>
              </w:rPr>
              <w:t>Sociālais darbs un socioloģija – pētniecības objekta uzstādījums</w:t>
            </w:r>
          </w:p>
          <w:p w14:paraId="769D39BF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Kvantitatīvās un kvalitatīvās metodes sociālajā darbā</w:t>
            </w:r>
          </w:p>
          <w:p w14:paraId="08BD3A5F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Intervences ietekmes uz individuālu klientu novērtēšana</w:t>
            </w:r>
          </w:p>
          <w:p w14:paraId="5E74F240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 xml:space="preserve">Eksperimentālie un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kvazieksperimentālie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pētījumi intervences ietekmes novērtēšanai uz klientu grupām</w:t>
            </w:r>
          </w:p>
          <w:p w14:paraId="477E73BE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Programmu novērtēšanas metodes</w:t>
            </w:r>
          </w:p>
          <w:p w14:paraId="592B087A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Sociālā darba kvalitātes novērtēšanas metodes – a) dažādu sociālo institūciju, b) sociālo pakalpojumu sniegšanas procesa organizēšanas (vadības), c) personāla un d) pakalpojumu novērtēšanā un izpētē</w:t>
            </w:r>
          </w:p>
          <w:p w14:paraId="62F122F5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 xml:space="preserve">Socioloģiskās teorijas: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funkcionālistiskā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paradigma, interpretējošā paradigma,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feministiskās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perspektīvas, melnādaino perspektīvas, postmodernisms un poststrukturālisms</w:t>
            </w:r>
          </w:p>
          <w:p w14:paraId="57D70DC2" w14:textId="77777777" w:rsidR="00927974" w:rsidRDefault="004C3696" w:rsidP="00DF6367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Karitatīvā sociālā darba pētnieciskā pieeja</w:t>
            </w:r>
          </w:p>
          <w:p w14:paraId="7037B5DF" w14:textId="77777777" w:rsidR="00530D86" w:rsidRPr="004C3696" w:rsidRDefault="00530D86" w:rsidP="00530D86">
            <w:pPr>
              <w:ind w:left="720"/>
              <w:jc w:val="both"/>
              <w:rPr>
                <w:kern w:val="16"/>
                <w:sz w:val="22"/>
                <w:szCs w:val="22"/>
                <w:lang w:bidi="km-KH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4492985" w14:textId="77777777" w:rsidR="00927974" w:rsidRPr="005A13A1" w:rsidRDefault="00927974" w:rsidP="00DF6367">
            <w:pPr>
              <w:pStyle w:val="Galvene"/>
              <w:tabs>
                <w:tab w:val="clear" w:pos="4153"/>
                <w:tab w:val="clear" w:pos="8306"/>
              </w:tabs>
              <w:ind w:right="-108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017" w:type="dxa"/>
            <w:shd w:val="clear" w:color="auto" w:fill="auto"/>
          </w:tcPr>
          <w:p w14:paraId="25CA9063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</w:tr>
      <w:tr w:rsidR="00927974" w:rsidRPr="005A13A1" w14:paraId="0E680EC5" w14:textId="77777777" w:rsidTr="004C3696">
        <w:tblPrEx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738" w:type="dxa"/>
            <w:shd w:val="clear" w:color="auto" w:fill="auto"/>
            <w:vAlign w:val="center"/>
          </w:tcPr>
          <w:p w14:paraId="33063344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0FE98F86" w14:textId="77777777" w:rsidR="004C3696" w:rsidRPr="004C3696" w:rsidRDefault="004C3696" w:rsidP="004C3696">
            <w:pPr>
              <w:pStyle w:val="Sarakstarindkopa"/>
              <w:numPr>
                <w:ilvl w:val="0"/>
                <w:numId w:val="2"/>
              </w:numPr>
              <w:jc w:val="both"/>
              <w:rPr>
                <w:b/>
                <w:spacing w:val="-4"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spacing w:val="-4"/>
                <w:kern w:val="16"/>
                <w:sz w:val="22"/>
                <w:szCs w:val="22"/>
                <w:lang w:bidi="km-KH"/>
              </w:rPr>
              <w:t xml:space="preserve">Sociālais darbs un patristiskā antropoloģija – pētniecības galvenās jomas </w:t>
            </w:r>
          </w:p>
          <w:p w14:paraId="0E33B6AA" w14:textId="77777777" w:rsidR="004C3696" w:rsidRPr="004C3696" w:rsidRDefault="004C3696" w:rsidP="004C3696">
            <w:p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kern w:val="16"/>
                <w:sz w:val="22"/>
                <w:szCs w:val="22"/>
                <w:lang w:bidi="km-KH"/>
              </w:rPr>
              <w:t>3.A.Ģimene</w:t>
            </w:r>
          </w:p>
          <w:p w14:paraId="70F346F6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Ģimenes definīcijas</w:t>
            </w:r>
          </w:p>
          <w:p w14:paraId="3FF635D7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Vēsturiskie ģimenes veseluma skaidrojumi un sociālās izmaiņas (ģimenes stabilitāte; vecu cilvēku aprūpe; ģimenes lielums un sastāvs)</w:t>
            </w:r>
          </w:p>
          <w:p w14:paraId="637C574A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Alternatīvās pieejas ģimenes vēsturei</w:t>
            </w:r>
          </w:p>
          <w:p w14:paraId="342D9816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Starpkultūru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pētniecība attiecībā uz ģimeni</w:t>
            </w:r>
          </w:p>
          <w:p w14:paraId="5430548A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Socioloģiskās pieejas ģimenes fenomenam (ģimenes vardarbības un vardarbības pret sievieti un bērniem izpēte, valsts, sociālais darbs un ģimene)</w:t>
            </w:r>
          </w:p>
          <w:p w14:paraId="5D281616" w14:textId="77777777" w:rsidR="004C3696" w:rsidRPr="004C3696" w:rsidRDefault="004C3696" w:rsidP="004C3696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Izmaiņas ģimeņu struktūrā (izmaiņas – mājsaimniecībās, viena cilvēka mājsaimniecībās, ģimenes sastāvā, laulībā un šķiršanās pieredzē, bērna ieņemšanā (ģimenes plānošanā) un abortu pieredzē)</w:t>
            </w:r>
          </w:p>
          <w:p w14:paraId="65E42FAB" w14:textId="77777777" w:rsidR="00927974" w:rsidRDefault="004C3696" w:rsidP="00DF6367">
            <w:pPr>
              <w:numPr>
                <w:ilvl w:val="1"/>
                <w:numId w:val="2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 xml:space="preserve">Karitatīvā sociālā darba pieeja: ģimenes un laulības perspektīva </w:t>
            </w:r>
          </w:p>
          <w:p w14:paraId="7E059F9D" w14:textId="77777777" w:rsidR="00530D86" w:rsidRPr="004C3696" w:rsidRDefault="00530D86" w:rsidP="00530D86">
            <w:pPr>
              <w:ind w:left="720"/>
              <w:jc w:val="both"/>
              <w:rPr>
                <w:kern w:val="16"/>
                <w:sz w:val="22"/>
                <w:szCs w:val="22"/>
                <w:lang w:bidi="km-KH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8C94AD6" w14:textId="77777777" w:rsidR="00927974" w:rsidRPr="005A13A1" w:rsidRDefault="00927974" w:rsidP="00DF63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1D48D6E0" w14:textId="77777777" w:rsidR="00927974" w:rsidRPr="005A13A1" w:rsidRDefault="00927974" w:rsidP="00DF6367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927974" w:rsidRPr="005A13A1" w14:paraId="72AD3AEC" w14:textId="77777777" w:rsidTr="004C3696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738" w:type="dxa"/>
            <w:shd w:val="clear" w:color="auto" w:fill="auto"/>
            <w:vAlign w:val="center"/>
          </w:tcPr>
          <w:p w14:paraId="490B424E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4FFB80A7" w14:textId="77777777" w:rsidR="004C3696" w:rsidRPr="004C3696" w:rsidRDefault="004C3696" w:rsidP="004C3696">
            <w:p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kern w:val="16"/>
                <w:sz w:val="22"/>
                <w:szCs w:val="22"/>
                <w:lang w:bidi="km-KH"/>
              </w:rPr>
              <w:t>3.B. Bērnība</w:t>
            </w:r>
          </w:p>
          <w:p w14:paraId="7E836A18" w14:textId="77777777" w:rsidR="004C3696" w:rsidRPr="004C3696" w:rsidRDefault="004C3696" w:rsidP="004C3696">
            <w:pPr>
              <w:numPr>
                <w:ilvl w:val="1"/>
                <w:numId w:val="4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Bērnības perioda definīcijas, bērnība un pārejas posmi</w:t>
            </w:r>
          </w:p>
          <w:p w14:paraId="128A1C59" w14:textId="77777777" w:rsidR="004C3696" w:rsidRPr="004C3696" w:rsidRDefault="004C3696" w:rsidP="004C3696">
            <w:pPr>
              <w:numPr>
                <w:ilvl w:val="1"/>
                <w:numId w:val="4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Vēsturiskie bērnības skaidrojumi</w:t>
            </w:r>
          </w:p>
          <w:p w14:paraId="576E3F19" w14:textId="77777777" w:rsidR="004C3696" w:rsidRPr="004C3696" w:rsidRDefault="004C3696" w:rsidP="004C3696">
            <w:pPr>
              <w:numPr>
                <w:ilvl w:val="1"/>
                <w:numId w:val="4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Starpkultūru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atšķirības pieejā bērnības izpratnei</w:t>
            </w:r>
          </w:p>
          <w:p w14:paraId="3B7787D6" w14:textId="77777777" w:rsidR="004C3696" w:rsidRPr="004C3696" w:rsidRDefault="004C3696" w:rsidP="004C3696">
            <w:pPr>
              <w:numPr>
                <w:ilvl w:val="1"/>
                <w:numId w:val="4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Socioloģija un bērnības pētniecība – tradicionālais skatījums (normatīvais (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Dirkheims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,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Pārsons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>), interpretējošais (Mīds) skatījums, socializācija kā bērna attīstības karte)</w:t>
            </w:r>
          </w:p>
          <w:p w14:paraId="73A2E9D7" w14:textId="77777777" w:rsidR="004C3696" w:rsidRPr="004C3696" w:rsidRDefault="004C3696" w:rsidP="004C3696">
            <w:pPr>
              <w:numPr>
                <w:ilvl w:val="1"/>
                <w:numId w:val="4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Socioloģija un bērnības pētniecība – modernais skatījums (bērnības regulēšana, bērnība: izstiepjas vai izzūd?; bērni: individuālie patērētāji?; bērni: eņģeļi vai dēmoni?; sociālais darbs un bērna tiesības</w:t>
            </w:r>
          </w:p>
          <w:p w14:paraId="4BF1D9C9" w14:textId="77777777" w:rsidR="004C3696" w:rsidRPr="004C3696" w:rsidRDefault="004C3696" w:rsidP="004C3696">
            <w:pPr>
              <w:numPr>
                <w:ilvl w:val="1"/>
                <w:numId w:val="4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Karitatīvā sociālā darba pieeja: antropoloģisks skatījums uz bērnības fenomenu</w:t>
            </w:r>
          </w:p>
          <w:p w14:paraId="183CD774" w14:textId="77777777" w:rsidR="00927974" w:rsidRPr="004C3696" w:rsidRDefault="00927974" w:rsidP="00DF63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122320A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47E68C9D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</w:tr>
      <w:tr w:rsidR="00927974" w:rsidRPr="005A13A1" w14:paraId="7A06081D" w14:textId="77777777" w:rsidTr="004C3696">
        <w:tblPrEx>
          <w:tblLook w:val="01E0" w:firstRow="1" w:lastRow="1" w:firstColumn="1" w:lastColumn="1" w:noHBand="0" w:noVBand="0"/>
        </w:tblPrEx>
        <w:trPr>
          <w:trHeight w:val="325"/>
        </w:trPr>
        <w:tc>
          <w:tcPr>
            <w:tcW w:w="738" w:type="dxa"/>
            <w:shd w:val="clear" w:color="auto" w:fill="auto"/>
            <w:vAlign w:val="center"/>
          </w:tcPr>
          <w:p w14:paraId="7ABA7268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5DC3F797" w14:textId="77777777" w:rsidR="004C3696" w:rsidRPr="004C3696" w:rsidRDefault="004C3696" w:rsidP="004C3696">
            <w:p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kern w:val="16"/>
                <w:sz w:val="22"/>
                <w:szCs w:val="22"/>
                <w:lang w:bidi="km-KH"/>
              </w:rPr>
              <w:t>3.C.Jaunība</w:t>
            </w:r>
          </w:p>
          <w:p w14:paraId="41FE46C7" w14:textId="77777777" w:rsidR="004C3696" w:rsidRPr="004C3696" w:rsidRDefault="004C3696" w:rsidP="004C3696">
            <w:pPr>
              <w:numPr>
                <w:ilvl w:val="1"/>
                <w:numId w:val="5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Jaunības/pusaudža perioda definīcijas</w:t>
            </w:r>
          </w:p>
          <w:p w14:paraId="52EE21D9" w14:textId="77777777" w:rsidR="004C3696" w:rsidRPr="004C3696" w:rsidRDefault="004C3696" w:rsidP="004C3696">
            <w:pPr>
              <w:numPr>
                <w:ilvl w:val="1"/>
                <w:numId w:val="5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Vēsturiskie jaunības skaidrojumi</w:t>
            </w:r>
          </w:p>
          <w:p w14:paraId="14956EB5" w14:textId="77777777" w:rsidR="004C3696" w:rsidRPr="004C3696" w:rsidRDefault="004C3696" w:rsidP="004C3696">
            <w:pPr>
              <w:numPr>
                <w:ilvl w:val="1"/>
                <w:numId w:val="5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Starpkultūru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liecības jaunības un pusaudža perioda izpratni</w:t>
            </w:r>
          </w:p>
          <w:p w14:paraId="43C4C64F" w14:textId="77777777" w:rsidR="004C3696" w:rsidRPr="004C3696" w:rsidRDefault="004C3696" w:rsidP="004C3696">
            <w:pPr>
              <w:numPr>
                <w:ilvl w:val="1"/>
                <w:numId w:val="5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Psiholoģiskie jaunības skatījumi (attīstības psiholoģijas (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Piažē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,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Kōlbergs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,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Eriksons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>) un personības psiholoģijas skatījums)</w:t>
            </w:r>
          </w:p>
          <w:p w14:paraId="6EF89326" w14:textId="77777777" w:rsidR="004C3696" w:rsidRPr="004C3696" w:rsidRDefault="004C3696" w:rsidP="004C3696">
            <w:pPr>
              <w:numPr>
                <w:ilvl w:val="1"/>
                <w:numId w:val="5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Vispārpieņemtas socioloģiskās pieejas jaunības perioda izpratnei (lomu teorija, vienaudžu grupas nozīme, paaudžu pārrāvums vai kultūru sadursme?; jaunatne, jauniešu kultūra un subkultūras)</w:t>
            </w:r>
          </w:p>
          <w:p w14:paraId="5131F976" w14:textId="77777777" w:rsidR="004C3696" w:rsidRPr="004C3696" w:rsidRDefault="004C3696" w:rsidP="004C3696">
            <w:pPr>
              <w:numPr>
                <w:ilvl w:val="1"/>
                <w:numId w:val="5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 xml:space="preserve">Radikālās analīzes attīstība (sociālā šķira un jaunatne; meitenes jaunatnes pētniecībā, jauniešu kultūra, subkultūras un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delinkvence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>)</w:t>
            </w:r>
          </w:p>
          <w:p w14:paraId="053C0A00" w14:textId="77777777" w:rsidR="004C3696" w:rsidRPr="004C3696" w:rsidRDefault="004C3696" w:rsidP="004C3696">
            <w:pPr>
              <w:numPr>
                <w:ilvl w:val="1"/>
                <w:numId w:val="5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Aktuālās tēmas jaunības perioda socioloģijā (demogrāfiskās un ekonomiskās pārmaiņas, jauniešu pārejas posmi un briedums; jauniešu subkultūras atgriešanās, izkrišana no slāņa)</w:t>
            </w:r>
          </w:p>
          <w:p w14:paraId="6B584537" w14:textId="77777777" w:rsidR="004C3696" w:rsidRPr="004C3696" w:rsidRDefault="004C3696" w:rsidP="004C3696">
            <w:pPr>
              <w:numPr>
                <w:ilvl w:val="1"/>
                <w:numId w:val="5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Karitatīvā sociālā darba pieeja: antropoloģisks skatījums uz jaunības fenomenu</w:t>
            </w:r>
          </w:p>
          <w:p w14:paraId="3464370F" w14:textId="77777777" w:rsidR="00927974" w:rsidRPr="004C3696" w:rsidRDefault="00927974" w:rsidP="00DF63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3A0F978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518F1ADA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</w:tr>
      <w:tr w:rsidR="00927974" w:rsidRPr="005A13A1" w14:paraId="0B8BA7F1" w14:textId="77777777" w:rsidTr="004C3696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738" w:type="dxa"/>
            <w:shd w:val="clear" w:color="auto" w:fill="auto"/>
            <w:vAlign w:val="center"/>
          </w:tcPr>
          <w:p w14:paraId="54724874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3F527729" w14:textId="77777777" w:rsidR="004C3696" w:rsidRPr="004C3696" w:rsidRDefault="004C3696" w:rsidP="004C3696">
            <w:p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kern w:val="16"/>
                <w:sz w:val="22"/>
                <w:szCs w:val="22"/>
                <w:lang w:bidi="km-KH"/>
              </w:rPr>
              <w:t>3.D.Kopiena</w:t>
            </w:r>
          </w:p>
          <w:p w14:paraId="59B244BF" w14:textId="77777777" w:rsidR="004C3696" w:rsidRPr="004C3696" w:rsidRDefault="004C3696" w:rsidP="004C3696">
            <w:pPr>
              <w:numPr>
                <w:ilvl w:val="1"/>
                <w:numId w:val="6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Kopienas definīcijas un kopienas diskursi</w:t>
            </w:r>
          </w:p>
          <w:p w14:paraId="27043FF6" w14:textId="77777777" w:rsidR="004C3696" w:rsidRPr="004C3696" w:rsidRDefault="004C3696" w:rsidP="004C3696">
            <w:pPr>
              <w:numPr>
                <w:ilvl w:val="1"/>
                <w:numId w:val="6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Vēsturiskie kopienas skaidrojumi</w:t>
            </w:r>
          </w:p>
          <w:p w14:paraId="69167B69" w14:textId="77777777" w:rsidR="004C3696" w:rsidRPr="004C3696" w:rsidRDefault="004C3696" w:rsidP="004C3696">
            <w:pPr>
              <w:numPr>
                <w:ilvl w:val="1"/>
                <w:numId w:val="6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Tradicionālās socioloģiskās pieejas (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funkcionālistu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(</w:t>
            </w:r>
            <w:proofErr w:type="spellStart"/>
            <w:r w:rsidRPr="004C3696">
              <w:rPr>
                <w:i/>
                <w:kern w:val="16"/>
                <w:sz w:val="22"/>
                <w:szCs w:val="22"/>
                <w:lang w:bidi="km-KH"/>
              </w:rPr>
              <w:t>Gemeinschaft</w:t>
            </w:r>
            <w:proofErr w:type="spellEnd"/>
            <w:r w:rsidRPr="004C3696">
              <w:rPr>
                <w:i/>
                <w:kern w:val="16"/>
                <w:sz w:val="22"/>
                <w:szCs w:val="22"/>
                <w:lang w:bidi="km-KH"/>
              </w:rPr>
              <w:t xml:space="preserve"> </w:t>
            </w:r>
            <w:proofErr w:type="spellStart"/>
            <w:r w:rsidRPr="004C3696">
              <w:rPr>
                <w:i/>
                <w:kern w:val="16"/>
                <w:sz w:val="22"/>
                <w:szCs w:val="22"/>
                <w:lang w:bidi="km-KH"/>
              </w:rPr>
              <w:t>and</w:t>
            </w:r>
            <w:proofErr w:type="spellEnd"/>
            <w:r w:rsidRPr="004C3696">
              <w:rPr>
                <w:i/>
                <w:kern w:val="16"/>
                <w:sz w:val="22"/>
                <w:szCs w:val="22"/>
                <w:lang w:bidi="km-KH"/>
              </w:rPr>
              <w:t xml:space="preserve"> </w:t>
            </w:r>
            <w:proofErr w:type="spellStart"/>
            <w:r w:rsidRPr="004C3696">
              <w:rPr>
                <w:i/>
                <w:kern w:val="16"/>
                <w:sz w:val="22"/>
                <w:szCs w:val="22"/>
                <w:lang w:bidi="km-KH"/>
              </w:rPr>
              <w:t>Gessellschaft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), kopiena kā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lokalitāte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(pilsētvides studijas), kopiena kā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lokalitāte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(lauku vides studijas), interpretējošās studijas (izaicinājumi lauku/pilsētvides polaritātei)</w:t>
            </w:r>
          </w:p>
          <w:p w14:paraId="1E894A15" w14:textId="77777777" w:rsidR="004C3696" w:rsidRPr="004C3696" w:rsidRDefault="004C3696" w:rsidP="004C3696">
            <w:pPr>
              <w:numPr>
                <w:ilvl w:val="1"/>
                <w:numId w:val="6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Kritiskās pieejas (sabiedrības slānis un kopiena (rase/etnoss un kopiena), dzimte un kopiena, nācija un kopiena, globalizācijas un kopiena)</w:t>
            </w:r>
          </w:p>
          <w:p w14:paraId="13EBC06D" w14:textId="77777777" w:rsidR="004C3696" w:rsidRPr="004C3696" w:rsidRDefault="004C3696" w:rsidP="004C3696">
            <w:pPr>
              <w:numPr>
                <w:ilvl w:val="1"/>
                <w:numId w:val="6"/>
              </w:numPr>
              <w:ind w:hanging="357"/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Karitatīvā sociālā darba pieeja: kopienas/sabiedrības procesu antropoloģisks izvērtējums</w:t>
            </w:r>
          </w:p>
          <w:p w14:paraId="5641E34C" w14:textId="77777777" w:rsidR="00927974" w:rsidRPr="004C3696" w:rsidRDefault="00927974" w:rsidP="00DF63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8B9C250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49603986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</w:tr>
      <w:tr w:rsidR="00927974" w:rsidRPr="005A13A1" w14:paraId="4D9DC16C" w14:textId="77777777" w:rsidTr="004C3696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738" w:type="dxa"/>
            <w:shd w:val="clear" w:color="auto" w:fill="auto"/>
            <w:vAlign w:val="center"/>
          </w:tcPr>
          <w:p w14:paraId="07B68F5D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01A688DA" w14:textId="77777777" w:rsidR="004C3696" w:rsidRPr="004C3696" w:rsidRDefault="004C3696" w:rsidP="004C3696">
            <w:p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kern w:val="16"/>
                <w:sz w:val="22"/>
                <w:szCs w:val="22"/>
                <w:lang w:bidi="km-KH"/>
              </w:rPr>
              <w:t>3.E. Rūpes par tuvāko</w:t>
            </w:r>
          </w:p>
          <w:p w14:paraId="6CDCD129" w14:textId="77777777" w:rsidR="004C3696" w:rsidRPr="004C3696" w:rsidRDefault="004C3696" w:rsidP="004C3696">
            <w:pPr>
              <w:numPr>
                <w:ilvl w:val="1"/>
                <w:numId w:val="7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Definitīvs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nodalījums: rūpes (personiskais) un aprūpe (institucionālais aspekts)</w:t>
            </w:r>
          </w:p>
          <w:p w14:paraId="6E50F40D" w14:textId="77777777" w:rsidR="004C3696" w:rsidRPr="004C3696" w:rsidRDefault="004C3696" w:rsidP="004C3696">
            <w:pPr>
              <w:numPr>
                <w:ilvl w:val="1"/>
                <w:numId w:val="7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Rūpju subjekts un objekts</w:t>
            </w:r>
          </w:p>
          <w:p w14:paraId="32AF7A27" w14:textId="77777777" w:rsidR="004C3696" w:rsidRPr="004C3696" w:rsidRDefault="004C3696" w:rsidP="004C3696">
            <w:pPr>
              <w:numPr>
                <w:ilvl w:val="1"/>
                <w:numId w:val="7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Iemesli, kāpēc cilvēki rūpējas par otru (laiks un iespējas, nejaušība, naudas motivācija, pieķeršanās un savstarpība, pienākums)</w:t>
            </w:r>
          </w:p>
          <w:p w14:paraId="10EE0582" w14:textId="77777777" w:rsidR="004C3696" w:rsidRPr="004C3696" w:rsidRDefault="004C3696" w:rsidP="004C3696">
            <w:pPr>
              <w:numPr>
                <w:ilvl w:val="1"/>
                <w:numId w:val="7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Pētniecības kritika attiecībā uz iepriekšējo dekāžu pētījumiem</w:t>
            </w:r>
          </w:p>
          <w:p w14:paraId="16560FD1" w14:textId="77777777" w:rsidR="004C3696" w:rsidRPr="004C3696" w:rsidRDefault="004C3696" w:rsidP="004C3696">
            <w:pPr>
              <w:numPr>
                <w:ilvl w:val="1"/>
                <w:numId w:val="7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Jaunas pētnieciskās pieejas rūpju pētniecībā (rūpju saņēmēju izpēte, rūpes kā nasta, rūpju pienākumu pārskatīšana, pārējo rūpju nesēju izpēte)</w:t>
            </w:r>
          </w:p>
          <w:p w14:paraId="7EA97241" w14:textId="77777777" w:rsidR="004C3696" w:rsidRPr="004C3696" w:rsidRDefault="004C3696" w:rsidP="004C3696">
            <w:pPr>
              <w:numPr>
                <w:ilvl w:val="1"/>
                <w:numId w:val="7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Strukturālie ierobežojumi aprūpes izpētē (sociālais slānis, rase/etnoss, vecums, invaliditāte, mentālā veselība)</w:t>
            </w:r>
          </w:p>
          <w:p w14:paraId="459123B2" w14:textId="77777777" w:rsidR="004C3696" w:rsidRPr="004C3696" w:rsidRDefault="004C3696" w:rsidP="004C3696">
            <w:pPr>
              <w:numPr>
                <w:ilvl w:val="1"/>
                <w:numId w:val="7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Aprūpes politika – kopienas aprūpes institūcijas</w:t>
            </w:r>
          </w:p>
          <w:p w14:paraId="6C1335B5" w14:textId="77777777" w:rsidR="004C3696" w:rsidRPr="004C3696" w:rsidRDefault="004C3696" w:rsidP="004C3696">
            <w:pPr>
              <w:numPr>
                <w:ilvl w:val="1"/>
                <w:numId w:val="7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 xml:space="preserve">Karitatīvā sociālā darba pieeja: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tuvākmīlestības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principu un prakses izvērtējums</w:t>
            </w:r>
          </w:p>
          <w:p w14:paraId="38005CFC" w14:textId="77777777" w:rsidR="00927974" w:rsidRPr="004C3696" w:rsidRDefault="00927974" w:rsidP="00DF636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0FC0FAF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60F261C6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</w:tr>
      <w:tr w:rsidR="004C3696" w:rsidRPr="005A13A1" w14:paraId="61A6430D" w14:textId="77777777" w:rsidTr="004C3696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738" w:type="dxa"/>
            <w:shd w:val="clear" w:color="auto" w:fill="auto"/>
            <w:vAlign w:val="center"/>
          </w:tcPr>
          <w:p w14:paraId="38121F08" w14:textId="77777777" w:rsidR="004C3696" w:rsidRPr="005A13A1" w:rsidRDefault="004C3696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2A3D44BC" w14:textId="77777777" w:rsidR="004C3696" w:rsidRPr="004C3696" w:rsidRDefault="004C3696" w:rsidP="004C3696">
            <w:p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kern w:val="16"/>
                <w:sz w:val="22"/>
                <w:szCs w:val="22"/>
                <w:lang w:bidi="km-KH"/>
              </w:rPr>
              <w:t>3.F.Noziedzība</w:t>
            </w:r>
          </w:p>
          <w:p w14:paraId="0B829713" w14:textId="77777777" w:rsidR="004C3696" w:rsidRPr="00530D86" w:rsidRDefault="004C3696" w:rsidP="004C3696">
            <w:pPr>
              <w:numPr>
                <w:ilvl w:val="1"/>
                <w:numId w:val="8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proofErr w:type="spellStart"/>
            <w:r w:rsidRPr="00530D86">
              <w:rPr>
                <w:kern w:val="16"/>
                <w:sz w:val="22"/>
                <w:szCs w:val="22"/>
                <w:lang w:bidi="km-KH"/>
              </w:rPr>
              <w:t>Dievlīdzības</w:t>
            </w:r>
            <w:proofErr w:type="spellEnd"/>
            <w:r w:rsidRPr="00530D86">
              <w:rPr>
                <w:kern w:val="16"/>
                <w:sz w:val="22"/>
                <w:szCs w:val="22"/>
                <w:lang w:bidi="km-KH"/>
              </w:rPr>
              <w:t xml:space="preserve"> aizliegums kā noziedzības pamats patristiskajā antropoloģijā (Jānis </w:t>
            </w:r>
            <w:proofErr w:type="spellStart"/>
            <w:r w:rsidRPr="00530D86">
              <w:rPr>
                <w:kern w:val="16"/>
                <w:sz w:val="22"/>
                <w:szCs w:val="22"/>
                <w:lang w:bidi="km-KH"/>
              </w:rPr>
              <w:t>Zeltamute</w:t>
            </w:r>
            <w:proofErr w:type="spellEnd"/>
            <w:r w:rsidRPr="00530D86">
              <w:rPr>
                <w:kern w:val="16"/>
                <w:sz w:val="22"/>
                <w:szCs w:val="22"/>
                <w:lang w:bidi="km-KH"/>
              </w:rPr>
              <w:t xml:space="preserve">, </w:t>
            </w:r>
            <w:proofErr w:type="spellStart"/>
            <w:r w:rsidRPr="00530D86">
              <w:rPr>
                <w:kern w:val="16"/>
                <w:sz w:val="22"/>
                <w:szCs w:val="22"/>
                <w:lang w:bidi="km-KH"/>
              </w:rPr>
              <w:t>Bazilejs</w:t>
            </w:r>
            <w:proofErr w:type="spellEnd"/>
            <w:r w:rsidRPr="00530D86">
              <w:rPr>
                <w:kern w:val="16"/>
                <w:sz w:val="22"/>
                <w:szCs w:val="22"/>
                <w:lang w:bidi="km-KH"/>
              </w:rPr>
              <w:t xml:space="preserve"> Lielais, </w:t>
            </w:r>
            <w:proofErr w:type="spellStart"/>
            <w:r w:rsidRPr="00530D86">
              <w:rPr>
                <w:kern w:val="16"/>
                <w:sz w:val="22"/>
                <w:szCs w:val="22"/>
                <w:lang w:bidi="km-KH"/>
              </w:rPr>
              <w:t>Nazianzas</w:t>
            </w:r>
            <w:proofErr w:type="spellEnd"/>
            <w:r w:rsidRPr="00530D86">
              <w:rPr>
                <w:kern w:val="16"/>
                <w:sz w:val="22"/>
                <w:szCs w:val="22"/>
                <w:lang w:bidi="km-KH"/>
              </w:rPr>
              <w:t xml:space="preserve"> Gregorijs, u.c. par Dieva līdzību kā iespēju, kuru var neizmantot)</w:t>
            </w:r>
          </w:p>
          <w:p w14:paraId="2BEA5EEA" w14:textId="77777777" w:rsidR="004C3696" w:rsidRPr="004C3696" w:rsidRDefault="004C3696" w:rsidP="004C3696">
            <w:pPr>
              <w:numPr>
                <w:ilvl w:val="1"/>
                <w:numId w:val="8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Noziedzības definīcijas un noziedzības izpratne socioloģijā (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Dirkeims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, Čikāgas socioloģijas skola): adaptācija, pārkāpums, atkāpšanās, kriminālā uzvedība, kriminālā subkultūra, konfliktu subkultūra, sacelšanās, klaidonība,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eskeipisms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; kultūras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deviances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(diferencējošās asociācijas) teorija, kontroles teorijas,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stigmatizācijas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teorijas,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konfliktteorijas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>, u.c.)</w:t>
            </w:r>
          </w:p>
          <w:p w14:paraId="5947F486" w14:textId="77777777" w:rsidR="004C3696" w:rsidRPr="004C3696" w:rsidRDefault="004C3696" w:rsidP="004C3696">
            <w:pPr>
              <w:numPr>
                <w:ilvl w:val="1"/>
                <w:numId w:val="8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Vēsturiskais noziedzības vērtējums un nesenās izmaiņas noziedzības uztverē</w:t>
            </w:r>
          </w:p>
          <w:p w14:paraId="387C9764" w14:textId="77777777" w:rsidR="004C3696" w:rsidRPr="004C3696" w:rsidRDefault="004C3696" w:rsidP="004C3696">
            <w:pPr>
              <w:numPr>
                <w:ilvl w:val="1"/>
                <w:numId w:val="8"/>
              </w:num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 xml:space="preserve">Noziedzības statistikas pozīcijas (izmaiņas likumdošanā un “oficiālo” pārkāpumu definēšanā; izmaiņas noteiktu noziegumu izpratnē un uztverē; policistu skaita pieaugums un izmaiņas policijas metodēs; neziņošana par pārkāpumiem; noziegumu veidu “tops”; noziegumi, kas izslēgti no oficiālajām statistikas uzskaitēm un skaitļiem atšķirīga pieeja pārkāpumiem; dzimums un noziegumu izdarīšanas statistika; sociālie un demogrāfiskie skaidrojumi; noziegums kā primitīva sacelšanās; parādību, grupu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kriminalizēšana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, ko paveic policija, un kriminālā tiesu sistēma;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kultūrkonteksta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skaidrojumi; statistiskās nobīdes)</w:t>
            </w:r>
          </w:p>
          <w:p w14:paraId="1EC8A196" w14:textId="77777777" w:rsidR="004C3696" w:rsidRPr="004C3696" w:rsidRDefault="004C3696" w:rsidP="004C3696">
            <w:pPr>
              <w:numPr>
                <w:ilvl w:val="1"/>
                <w:numId w:val="8"/>
              </w:num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 xml:space="preserve">Karitatīvā sociālā darba pieeja: antropoloģisks skatījums uz noziedzības fenomenu </w:t>
            </w:r>
          </w:p>
          <w:p w14:paraId="11EBAB32" w14:textId="77777777" w:rsidR="004C3696" w:rsidRPr="004C3696" w:rsidRDefault="004C3696" w:rsidP="00530D86">
            <w:pPr>
              <w:ind w:left="720"/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9135D61" w14:textId="77777777" w:rsidR="004C3696" w:rsidRPr="005A13A1" w:rsidRDefault="004C3696" w:rsidP="00DF636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16F21F44" w14:textId="77777777" w:rsidR="004C3696" w:rsidRPr="005A13A1" w:rsidRDefault="004C3696" w:rsidP="00DF6367">
            <w:pPr>
              <w:rPr>
                <w:sz w:val="22"/>
                <w:szCs w:val="22"/>
              </w:rPr>
            </w:pPr>
          </w:p>
        </w:tc>
      </w:tr>
      <w:tr w:rsidR="00530D86" w:rsidRPr="005A13A1" w14:paraId="3CE75CFD" w14:textId="77777777" w:rsidTr="004C3696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738" w:type="dxa"/>
            <w:shd w:val="clear" w:color="auto" w:fill="auto"/>
            <w:vAlign w:val="center"/>
          </w:tcPr>
          <w:p w14:paraId="42673146" w14:textId="77777777" w:rsidR="00530D86" w:rsidRPr="005A13A1" w:rsidRDefault="00530D86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0BDA2552" w14:textId="77777777" w:rsidR="00530D86" w:rsidRPr="00530D86" w:rsidRDefault="00530D86" w:rsidP="00530D86">
            <w:pPr>
              <w:pStyle w:val="Sarakstarindkopa"/>
              <w:numPr>
                <w:ilvl w:val="0"/>
                <w:numId w:val="2"/>
              </w:num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530D86">
              <w:rPr>
                <w:b/>
                <w:kern w:val="16"/>
                <w:sz w:val="22"/>
                <w:szCs w:val="22"/>
                <w:lang w:bidi="km-KH"/>
              </w:rPr>
              <w:t xml:space="preserve">Soļi pretī </w:t>
            </w:r>
            <w:proofErr w:type="spellStart"/>
            <w:r w:rsidRPr="00530D86">
              <w:rPr>
                <w:b/>
                <w:kern w:val="16"/>
                <w:sz w:val="22"/>
                <w:szCs w:val="22"/>
                <w:lang w:bidi="km-KH"/>
              </w:rPr>
              <w:t>integratīvai</w:t>
            </w:r>
            <w:proofErr w:type="spellEnd"/>
            <w:r w:rsidRPr="00530D86">
              <w:rPr>
                <w:b/>
                <w:kern w:val="16"/>
                <w:sz w:val="22"/>
                <w:szCs w:val="22"/>
                <w:lang w:bidi="km-KH"/>
              </w:rPr>
              <w:t xml:space="preserve"> socioloģiskai praksei</w:t>
            </w:r>
          </w:p>
          <w:p w14:paraId="4AD67AED" w14:textId="77777777" w:rsidR="00530D86" w:rsidRPr="004C3696" w:rsidRDefault="00530D86" w:rsidP="00530D86">
            <w:pPr>
              <w:numPr>
                <w:ilvl w:val="1"/>
                <w:numId w:val="2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Pārbaudīto vērtību un iestaigāto ceļu izaicināšana socioloģijā</w:t>
            </w:r>
          </w:p>
          <w:p w14:paraId="2136C285" w14:textId="77777777" w:rsidR="00530D86" w:rsidRPr="004C3696" w:rsidRDefault="00530D86" w:rsidP="00530D86">
            <w:pPr>
              <w:numPr>
                <w:ilvl w:val="1"/>
                <w:numId w:val="2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Holistiskā pieeja pētniecībā</w:t>
            </w:r>
          </w:p>
          <w:p w14:paraId="4CD13BC9" w14:textId="77777777" w:rsidR="00530D86" w:rsidRPr="004C3696" w:rsidRDefault="00530D86" w:rsidP="00530D86">
            <w:pPr>
              <w:numPr>
                <w:ilvl w:val="1"/>
                <w:numId w:val="2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>Starpdisciplinārs skatījums, meklējot plašākos sociālos, politiskos, ekonomiskos un antropoloģiskos kontekstos</w:t>
            </w:r>
          </w:p>
          <w:p w14:paraId="11EF7533" w14:textId="77777777" w:rsidR="00530D86" w:rsidRPr="004C3696" w:rsidRDefault="00530D86" w:rsidP="00530D86">
            <w:pPr>
              <w:numPr>
                <w:ilvl w:val="1"/>
                <w:numId w:val="2"/>
              </w:numPr>
              <w:jc w:val="both"/>
              <w:rPr>
                <w:kern w:val="16"/>
                <w:sz w:val="22"/>
                <w:szCs w:val="22"/>
                <w:lang w:bidi="km-KH"/>
              </w:rPr>
            </w:pPr>
            <w:r w:rsidRPr="004C3696">
              <w:rPr>
                <w:kern w:val="16"/>
                <w:sz w:val="22"/>
                <w:szCs w:val="22"/>
                <w:lang w:bidi="km-KH"/>
              </w:rPr>
              <w:t xml:space="preserve">Uzsvars uz individuālās pieredzes un jēgas veidošanu – </w:t>
            </w:r>
            <w:proofErr w:type="spellStart"/>
            <w:r w:rsidRPr="004C3696">
              <w:rPr>
                <w:kern w:val="16"/>
                <w:sz w:val="22"/>
                <w:szCs w:val="22"/>
                <w:lang w:bidi="km-KH"/>
              </w:rPr>
              <w:t>naratīvu</w:t>
            </w:r>
            <w:proofErr w:type="spellEnd"/>
            <w:r w:rsidRPr="004C3696">
              <w:rPr>
                <w:kern w:val="16"/>
                <w:sz w:val="22"/>
                <w:szCs w:val="22"/>
                <w:lang w:bidi="km-KH"/>
              </w:rPr>
              <w:t xml:space="preserve"> analīzes procesi</w:t>
            </w:r>
          </w:p>
          <w:p w14:paraId="2A6FDD93" w14:textId="77777777" w:rsidR="00530D86" w:rsidRPr="004C3696" w:rsidRDefault="00530D86" w:rsidP="004C3696">
            <w:p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0942526" w14:textId="77777777" w:rsidR="00530D86" w:rsidRPr="005A13A1" w:rsidRDefault="00530D86" w:rsidP="00DF636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6E61E6FD" w14:textId="77777777" w:rsidR="00530D86" w:rsidRPr="005A13A1" w:rsidRDefault="00530D86" w:rsidP="00DF6367">
            <w:pPr>
              <w:rPr>
                <w:sz w:val="22"/>
                <w:szCs w:val="22"/>
              </w:rPr>
            </w:pPr>
          </w:p>
        </w:tc>
      </w:tr>
      <w:tr w:rsidR="004C3696" w:rsidRPr="005A13A1" w14:paraId="702A9DCF" w14:textId="77777777" w:rsidTr="004C3696">
        <w:tblPrEx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738" w:type="dxa"/>
            <w:shd w:val="clear" w:color="auto" w:fill="auto"/>
            <w:vAlign w:val="center"/>
          </w:tcPr>
          <w:p w14:paraId="12E7311A" w14:textId="77777777" w:rsidR="004C3696" w:rsidRPr="005A13A1" w:rsidRDefault="004C3696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</w:tcPr>
          <w:p w14:paraId="4A536818" w14:textId="77777777" w:rsidR="004C3696" w:rsidRPr="004C3696" w:rsidRDefault="004C3696" w:rsidP="004C3696">
            <w:pPr>
              <w:numPr>
                <w:ilvl w:val="0"/>
                <w:numId w:val="2"/>
              </w:num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i/>
                <w:kern w:val="16"/>
                <w:sz w:val="22"/>
                <w:szCs w:val="22"/>
                <w:lang w:bidi="km-KH"/>
              </w:rPr>
              <w:t>Seminārs</w:t>
            </w:r>
            <w:r w:rsidRPr="004C3696">
              <w:rPr>
                <w:kern w:val="16"/>
                <w:sz w:val="22"/>
                <w:szCs w:val="22"/>
                <w:lang w:bidi="km-KH"/>
              </w:rPr>
              <w:t xml:space="preserve"> – izvēlētas sociālā darba jomas pētījumu pārskats un analīze</w:t>
            </w:r>
          </w:p>
          <w:p w14:paraId="7CCD3CA7" w14:textId="77777777" w:rsidR="004C3696" w:rsidRPr="004C3696" w:rsidRDefault="004C3696" w:rsidP="004C3696">
            <w:p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89CCDFF" w14:textId="77777777" w:rsidR="004C3696" w:rsidRPr="005A13A1" w:rsidRDefault="004C3696" w:rsidP="00DF636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6297AF3D" w14:textId="77777777" w:rsidR="004C3696" w:rsidRPr="005A13A1" w:rsidRDefault="004C3696" w:rsidP="00DF6367">
            <w:pPr>
              <w:rPr>
                <w:sz w:val="22"/>
                <w:szCs w:val="22"/>
              </w:rPr>
            </w:pPr>
          </w:p>
        </w:tc>
      </w:tr>
      <w:tr w:rsidR="00927974" w:rsidRPr="005A13A1" w14:paraId="484B42E6" w14:textId="77777777" w:rsidTr="004C3696">
        <w:tblPrEx>
          <w:tblLook w:val="01E0" w:firstRow="1" w:lastRow="1" w:firstColumn="1" w:lastColumn="1" w:noHBand="0" w:noVBand="0"/>
        </w:tblPrEx>
        <w:tc>
          <w:tcPr>
            <w:tcW w:w="738" w:type="dxa"/>
            <w:shd w:val="clear" w:color="auto" w:fill="auto"/>
            <w:vAlign w:val="center"/>
          </w:tcPr>
          <w:p w14:paraId="2DF5088F" w14:textId="77777777" w:rsidR="00927974" w:rsidRPr="005A13A1" w:rsidRDefault="00927974" w:rsidP="00DF6367">
            <w:pPr>
              <w:jc w:val="center"/>
              <w:rPr>
                <w:b/>
                <w:sz w:val="22"/>
                <w:szCs w:val="22"/>
              </w:rPr>
            </w:pPr>
            <w:r w:rsidRPr="005A13A1">
              <w:rPr>
                <w:b/>
                <w:sz w:val="22"/>
                <w:szCs w:val="22"/>
              </w:rPr>
              <w:t>Nr.</w:t>
            </w:r>
          </w:p>
          <w:p w14:paraId="2C562141" w14:textId="77777777" w:rsidR="00927974" w:rsidRPr="005A13A1" w:rsidRDefault="00927974" w:rsidP="00DF6367">
            <w:pPr>
              <w:jc w:val="center"/>
              <w:rPr>
                <w:b/>
                <w:sz w:val="22"/>
                <w:szCs w:val="22"/>
              </w:rPr>
            </w:pPr>
            <w:r w:rsidRPr="005A13A1">
              <w:rPr>
                <w:b/>
                <w:sz w:val="22"/>
                <w:szCs w:val="22"/>
              </w:rPr>
              <w:t>p/k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7F468324" w14:textId="77777777" w:rsidR="00927974" w:rsidRPr="004C3696" w:rsidRDefault="00927974" w:rsidP="00DF6367">
            <w:pPr>
              <w:rPr>
                <w:b/>
                <w:sz w:val="22"/>
                <w:szCs w:val="22"/>
              </w:rPr>
            </w:pPr>
            <w:r w:rsidRPr="004C3696">
              <w:rPr>
                <w:b/>
                <w:sz w:val="22"/>
                <w:szCs w:val="22"/>
              </w:rPr>
              <w:t>Patstāvīgais darbs, praktisko darbu izpilde un</w:t>
            </w:r>
            <w:r w:rsidR="004C3696" w:rsidRPr="004C3696">
              <w:rPr>
                <w:b/>
                <w:sz w:val="22"/>
                <w:szCs w:val="22"/>
              </w:rPr>
              <w:t xml:space="preserve"> darbs ar literatūru: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F21F5B0" w14:textId="77777777" w:rsidR="00927974" w:rsidRPr="005A13A1" w:rsidRDefault="00927974" w:rsidP="00DF63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64DB3348" w14:textId="77777777" w:rsidR="00927974" w:rsidRPr="005A13A1" w:rsidRDefault="00927974" w:rsidP="00DF6367">
            <w:pPr>
              <w:rPr>
                <w:b/>
                <w:sz w:val="22"/>
                <w:szCs w:val="22"/>
              </w:rPr>
            </w:pPr>
          </w:p>
        </w:tc>
      </w:tr>
      <w:tr w:rsidR="00927974" w:rsidRPr="005A13A1" w14:paraId="2E456662" w14:textId="77777777" w:rsidTr="004C3696">
        <w:tblPrEx>
          <w:tblLook w:val="01E0" w:firstRow="1" w:lastRow="1" w:firstColumn="1" w:lastColumn="1" w:noHBand="0" w:noVBand="0"/>
        </w:tblPrEx>
        <w:tc>
          <w:tcPr>
            <w:tcW w:w="738" w:type="dxa"/>
            <w:shd w:val="clear" w:color="auto" w:fill="auto"/>
            <w:vAlign w:val="center"/>
          </w:tcPr>
          <w:p w14:paraId="0A52410F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10968537" w14:textId="77777777" w:rsidR="004C3696" w:rsidRPr="00530D86" w:rsidRDefault="004C3696" w:rsidP="00530D86">
            <w:pPr>
              <w:jc w:val="both"/>
              <w:rPr>
                <w:b/>
                <w:kern w:val="16"/>
                <w:sz w:val="22"/>
                <w:szCs w:val="22"/>
                <w:lang w:bidi="km-KH"/>
              </w:rPr>
            </w:pPr>
            <w:r w:rsidRPr="004C3696">
              <w:rPr>
                <w:b/>
                <w:kern w:val="16"/>
                <w:sz w:val="22"/>
                <w:szCs w:val="22"/>
                <w:lang w:bidi="km-KH"/>
              </w:rPr>
              <w:t>Patstāvīgais darbs:</w:t>
            </w:r>
            <w:r w:rsidRPr="004C3696">
              <w:rPr>
                <w:kern w:val="16"/>
                <w:sz w:val="22"/>
                <w:szCs w:val="22"/>
              </w:rPr>
              <w:t xml:space="preserve"> Sagatavots pārskats par galvenajām socioloģiskajām teorijām un pētījumiem attiecībā uz izvēlētu sociālā darba jomu – to izvērtējums no karitatīvā sociālā darba viedokļa.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9813B43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6DCB6097" w14:textId="77777777" w:rsidR="00927974" w:rsidRPr="005A13A1" w:rsidRDefault="00927974" w:rsidP="00DF6367">
            <w:pPr>
              <w:rPr>
                <w:sz w:val="22"/>
                <w:szCs w:val="22"/>
              </w:rPr>
            </w:pPr>
          </w:p>
        </w:tc>
      </w:tr>
      <w:tr w:rsidR="00927974" w:rsidRPr="005A13A1" w14:paraId="35F79372" w14:textId="77777777" w:rsidTr="00DF6367">
        <w:tblPrEx>
          <w:tblLook w:val="01E0" w:firstRow="1" w:lastRow="1" w:firstColumn="1" w:lastColumn="1" w:noHBand="0" w:noVBand="0"/>
        </w:tblPrEx>
        <w:tc>
          <w:tcPr>
            <w:tcW w:w="10260" w:type="dxa"/>
            <w:gridSpan w:val="9"/>
            <w:shd w:val="clear" w:color="auto" w:fill="auto"/>
            <w:vAlign w:val="center"/>
          </w:tcPr>
          <w:p w14:paraId="37759C3D" w14:textId="77777777" w:rsidR="00927974" w:rsidRPr="005A13A1" w:rsidRDefault="00927974" w:rsidP="00DF6367">
            <w:pPr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LITERATŪRA</w:t>
            </w:r>
          </w:p>
        </w:tc>
      </w:tr>
      <w:tr w:rsidR="00530D86" w:rsidRPr="005A13A1" w14:paraId="203FAC2B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14:paraId="75E05A99" w14:textId="77777777" w:rsidR="00530D86" w:rsidRPr="005A13A1" w:rsidRDefault="00530D86" w:rsidP="00530D8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A13A1">
              <w:rPr>
                <w:sz w:val="22"/>
                <w:szCs w:val="22"/>
              </w:rPr>
              <w:t>Mācību</w:t>
            </w:r>
          </w:p>
          <w:p w14:paraId="3B0085C9" w14:textId="77777777" w:rsidR="00530D86" w:rsidRPr="005A13A1" w:rsidRDefault="00530D86" w:rsidP="00530D86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5A13A1">
              <w:rPr>
                <w:sz w:val="22"/>
                <w:szCs w:val="22"/>
              </w:rPr>
              <w:t>Pamatliteratūra</w:t>
            </w:r>
            <w:proofErr w:type="spellEnd"/>
            <w:r w:rsidRPr="005A13A1">
              <w:rPr>
                <w:sz w:val="22"/>
                <w:szCs w:val="22"/>
              </w:rPr>
              <w:t xml:space="preserve"> (M)</w:t>
            </w:r>
          </w:p>
          <w:p w14:paraId="1E194092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9522" w:type="dxa"/>
            <w:gridSpan w:val="8"/>
            <w:shd w:val="clear" w:color="auto" w:fill="auto"/>
          </w:tcPr>
          <w:p w14:paraId="49CEDEA1" w14:textId="77777777" w:rsidR="00530D86" w:rsidRPr="00530D86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  <w:sz w:val="22"/>
                <w:lang w:val="en-GB"/>
              </w:rPr>
            </w:pPr>
            <w:r w:rsidRPr="00530D86">
              <w:rPr>
                <w:kern w:val="16"/>
                <w:sz w:val="22"/>
                <w:lang w:val="en-GB"/>
              </w:rPr>
              <w:t xml:space="preserve">St John of Chrysostom. On Marriage and Family Life (English and Ancient Greek Edition). St </w:t>
            </w:r>
            <w:proofErr w:type="spellStart"/>
            <w:r w:rsidRPr="00530D86">
              <w:rPr>
                <w:kern w:val="16"/>
                <w:sz w:val="22"/>
                <w:lang w:val="en-GB"/>
              </w:rPr>
              <w:t>Vladimirs</w:t>
            </w:r>
            <w:proofErr w:type="spellEnd"/>
            <w:r w:rsidRPr="00530D86">
              <w:rPr>
                <w:kern w:val="16"/>
                <w:sz w:val="22"/>
                <w:lang w:val="en-GB"/>
              </w:rPr>
              <w:t xml:space="preserve"> Seminary </w:t>
            </w:r>
            <w:proofErr w:type="spellStart"/>
            <w:r w:rsidRPr="00530D86">
              <w:rPr>
                <w:kern w:val="16"/>
                <w:sz w:val="22"/>
                <w:lang w:val="en-GB"/>
              </w:rPr>
              <w:t>Pr</w:t>
            </w:r>
            <w:proofErr w:type="spellEnd"/>
            <w:r w:rsidRPr="00530D86">
              <w:rPr>
                <w:kern w:val="16"/>
                <w:sz w:val="22"/>
                <w:lang w:val="en-GB"/>
              </w:rPr>
              <w:t>; Reprint edition, 1986 (Popular Patristics Series Number 7).</w:t>
            </w:r>
          </w:p>
        </w:tc>
      </w:tr>
      <w:tr w:rsidR="00530D86" w:rsidRPr="005A13A1" w14:paraId="4B027D47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45BCB3C1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7348CD8D" w14:textId="77777777" w:rsidR="00530D86" w:rsidRPr="00530D86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  <w:sz w:val="22"/>
                <w:lang w:val="en-GB"/>
              </w:rPr>
            </w:pPr>
            <w:r w:rsidRPr="00530D86">
              <w:rPr>
                <w:kern w:val="16"/>
                <w:sz w:val="22"/>
                <w:lang w:val="en-GB"/>
              </w:rPr>
              <w:t xml:space="preserve">St John of Chrysostom. On wealth and poverty. </w:t>
            </w:r>
            <w:proofErr w:type="spellStart"/>
            <w:r w:rsidRPr="00530D86">
              <w:rPr>
                <w:rStyle w:val="a-list-item"/>
                <w:sz w:val="22"/>
              </w:rPr>
              <w:t>St</w:t>
            </w:r>
            <w:proofErr w:type="spellEnd"/>
            <w:r w:rsidRPr="00530D86">
              <w:rPr>
                <w:rStyle w:val="a-list-item"/>
                <w:sz w:val="22"/>
              </w:rPr>
              <w:t xml:space="preserve"> Vladimirs </w:t>
            </w:r>
            <w:proofErr w:type="spellStart"/>
            <w:r w:rsidRPr="00530D86">
              <w:rPr>
                <w:rStyle w:val="a-list-item"/>
                <w:sz w:val="22"/>
              </w:rPr>
              <w:t>Seminary</w:t>
            </w:r>
            <w:proofErr w:type="spellEnd"/>
            <w:r w:rsidRPr="00530D86">
              <w:rPr>
                <w:rStyle w:val="a-list-item"/>
                <w:sz w:val="22"/>
              </w:rPr>
              <w:t xml:space="preserve"> Pr; 2nd </w:t>
            </w:r>
            <w:proofErr w:type="spellStart"/>
            <w:r w:rsidRPr="00530D86">
              <w:rPr>
                <w:rStyle w:val="a-list-item"/>
                <w:sz w:val="22"/>
              </w:rPr>
              <w:t>edition</w:t>
            </w:r>
            <w:proofErr w:type="spellEnd"/>
            <w:r w:rsidRPr="00530D86">
              <w:rPr>
                <w:rStyle w:val="a-list-item"/>
                <w:sz w:val="22"/>
              </w:rPr>
              <w:t>, 2020.</w:t>
            </w:r>
          </w:p>
        </w:tc>
      </w:tr>
      <w:tr w:rsidR="00530D86" w:rsidRPr="005A13A1" w14:paraId="134D5CA3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398CEBBA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6E3C1DBA" w14:textId="77777777" w:rsidR="00530D86" w:rsidRPr="00530D86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  <w:sz w:val="22"/>
                <w:lang w:val="en-GB"/>
              </w:rPr>
            </w:pPr>
            <w:r w:rsidRPr="00530D86">
              <w:rPr>
                <w:kern w:val="16"/>
                <w:sz w:val="22"/>
                <w:lang w:val="en-GB"/>
              </w:rPr>
              <w:t>St John of Chrysostom. On Repentance &amp; Defeating Despair: Letters to Theodore (Early Church Today). St. Mary &amp; St. Moses Abbey, 2018.</w:t>
            </w:r>
          </w:p>
        </w:tc>
      </w:tr>
      <w:tr w:rsidR="00530D86" w:rsidRPr="005A13A1" w14:paraId="2BB8A083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19E79AA1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6523DBEB" w14:textId="77777777" w:rsidR="00530D86" w:rsidRPr="00530D86" w:rsidRDefault="00530D86" w:rsidP="00530D86">
            <w:pPr>
              <w:pStyle w:val="Sarakstarindkopa"/>
              <w:numPr>
                <w:ilvl w:val="0"/>
                <w:numId w:val="28"/>
              </w:numPr>
              <w:jc w:val="both"/>
              <w:rPr>
                <w:kern w:val="16"/>
              </w:rPr>
            </w:pPr>
            <w:r w:rsidRPr="00530D86">
              <w:rPr>
                <w:sz w:val="22"/>
              </w:rPr>
              <w:t xml:space="preserve">Sv. Gregorijs Teologs. </w:t>
            </w:r>
            <w:r w:rsidRPr="00530D86">
              <w:rPr>
                <w:i/>
                <w:iCs/>
                <w:sz w:val="22"/>
              </w:rPr>
              <w:t>Par mīlestību uz nabagiem</w:t>
            </w:r>
            <w:r w:rsidRPr="00530D86">
              <w:rPr>
                <w:sz w:val="22"/>
              </w:rPr>
              <w:t>/ tulk. G. Dišlers. – No: Pareizticīgās Baznīcas kalendārs 2013. gadam. – R.: Latvijas Pareizticīgās Baznīcas Sinodes izdevums, 2012. – 166.-181. lpp.</w:t>
            </w:r>
          </w:p>
        </w:tc>
      </w:tr>
      <w:tr w:rsidR="00530D86" w:rsidRPr="005A13A1" w14:paraId="0FA5CD78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64F288C5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4775DCD6" w14:textId="77777777" w:rsidR="00530D86" w:rsidRPr="00530D86" w:rsidRDefault="00530D86" w:rsidP="00530D86">
            <w:pPr>
              <w:pStyle w:val="Sarakstarindkopa"/>
              <w:numPr>
                <w:ilvl w:val="0"/>
                <w:numId w:val="28"/>
              </w:numPr>
              <w:contextualSpacing/>
              <w:jc w:val="both"/>
              <w:rPr>
                <w:sz w:val="22"/>
              </w:rPr>
            </w:pPr>
            <w:r w:rsidRPr="00530D86">
              <w:rPr>
                <w:sz w:val="22"/>
              </w:rPr>
              <w:t xml:space="preserve">Sv. Jānis </w:t>
            </w:r>
            <w:proofErr w:type="spellStart"/>
            <w:r w:rsidRPr="00530D86">
              <w:rPr>
                <w:sz w:val="22"/>
              </w:rPr>
              <w:t>Zeltamute</w:t>
            </w:r>
            <w:proofErr w:type="spellEnd"/>
            <w:r w:rsidRPr="00530D86">
              <w:rPr>
                <w:sz w:val="22"/>
              </w:rPr>
              <w:t>. 23. runa. Par žēlsirdības dāvanām un palīdzību nabadzīgajiem (fragmenti)/ tulk. D. Dolace. – No: Pareizticīgās Baznīcas kalendārs 2013. gadam. – R.: Latvijas Pareizticīgās Baznīcas Sinodes izdevums, 2012. – 156.-166. lpp.</w:t>
            </w:r>
          </w:p>
        </w:tc>
      </w:tr>
      <w:tr w:rsidR="00530D86" w:rsidRPr="005A13A1" w14:paraId="23678E24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66C83242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293CFAA0" w14:textId="77777777" w:rsidR="00530D86" w:rsidRPr="00530D86" w:rsidRDefault="00530D86" w:rsidP="00530D86">
            <w:pPr>
              <w:pStyle w:val="Sarakstarindkopa"/>
              <w:numPr>
                <w:ilvl w:val="0"/>
                <w:numId w:val="28"/>
              </w:numPr>
              <w:contextualSpacing/>
              <w:jc w:val="both"/>
              <w:rPr>
                <w:sz w:val="22"/>
              </w:rPr>
            </w:pPr>
            <w:r w:rsidRPr="00530D86">
              <w:rPr>
                <w:sz w:val="22"/>
                <w:szCs w:val="22"/>
                <w:lang w:val="en-GB"/>
              </w:rPr>
              <w:t xml:space="preserve">Definition of Idiographic and Nomothetic: An Overview of 2 Approaches to Sociological Research. –  </w:t>
            </w:r>
            <w:hyperlink r:id="rId5" w:history="1">
              <w:r w:rsidRPr="00530D86">
                <w:rPr>
                  <w:rStyle w:val="Hipersaite"/>
                  <w:sz w:val="22"/>
                  <w:szCs w:val="22"/>
                  <w:lang w:val="en-GB"/>
                </w:rPr>
                <w:t>https://www.thoughtco.com/nomothetic-3026355</w:t>
              </w:r>
            </w:hyperlink>
            <w:r w:rsidRPr="00530D86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530D86" w:rsidRPr="005A13A1" w14:paraId="46A5D0F2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56C4AF87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528EAD93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r w:rsidRPr="00D133A8">
              <w:rPr>
                <w:sz w:val="22"/>
                <w:szCs w:val="22"/>
                <w:lang w:val="en-GB"/>
              </w:rPr>
              <w:t>Urponen</w:t>
            </w:r>
            <w:r>
              <w:rPr>
                <w:sz w:val="22"/>
                <w:szCs w:val="22"/>
                <w:lang w:val="en-GB"/>
              </w:rPr>
              <w:t>,</w:t>
            </w:r>
            <w:r w:rsidRPr="00D133A8">
              <w:rPr>
                <w:sz w:val="22"/>
                <w:szCs w:val="22"/>
                <w:lang w:val="en-GB"/>
              </w:rPr>
              <w:t xml:space="preserve"> K. </w:t>
            </w:r>
            <w:r>
              <w:rPr>
                <w:sz w:val="22"/>
                <w:szCs w:val="22"/>
                <w:lang w:val="en-GB"/>
              </w:rPr>
              <w:t xml:space="preserve">(2018). </w:t>
            </w:r>
            <w:r w:rsidRPr="00D133A8">
              <w:rPr>
                <w:sz w:val="22"/>
                <w:szCs w:val="22"/>
                <w:lang w:val="en-GB"/>
              </w:rPr>
              <w:t xml:space="preserve">The Social Work Profession based on recognized Social Work Science. </w:t>
            </w:r>
            <w:proofErr w:type="spellStart"/>
            <w:r w:rsidRPr="00D133A8">
              <w:rPr>
                <w:i/>
                <w:sz w:val="22"/>
                <w:szCs w:val="22"/>
                <w:lang w:val="en-GB"/>
              </w:rPr>
              <w:t>Latvijas</w:t>
            </w:r>
            <w:proofErr w:type="spellEnd"/>
            <w:r w:rsidRPr="00D133A8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133A8">
              <w:rPr>
                <w:i/>
                <w:sz w:val="22"/>
                <w:szCs w:val="22"/>
                <w:lang w:val="en-GB"/>
              </w:rPr>
              <w:t>Kristīgās</w:t>
            </w:r>
            <w:proofErr w:type="spellEnd"/>
            <w:r w:rsidRPr="00D133A8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133A8">
              <w:rPr>
                <w:i/>
                <w:sz w:val="22"/>
                <w:szCs w:val="22"/>
                <w:lang w:val="en-GB"/>
              </w:rPr>
              <w:t>Akadēmijas</w:t>
            </w:r>
            <w:proofErr w:type="spellEnd"/>
            <w:r w:rsidRPr="00D133A8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133A8">
              <w:rPr>
                <w:i/>
                <w:sz w:val="22"/>
                <w:szCs w:val="22"/>
                <w:lang w:val="en-GB"/>
              </w:rPr>
              <w:t>Zinātniskie</w:t>
            </w:r>
            <w:proofErr w:type="spellEnd"/>
            <w:r w:rsidRPr="00D133A8">
              <w:rPr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133A8">
              <w:rPr>
                <w:i/>
                <w:sz w:val="22"/>
                <w:szCs w:val="22"/>
                <w:lang w:val="en-GB"/>
              </w:rPr>
              <w:t>Raksti</w:t>
            </w:r>
            <w:proofErr w:type="spellEnd"/>
            <w:r w:rsidRPr="00D133A8">
              <w:rPr>
                <w:i/>
                <w:sz w:val="22"/>
                <w:szCs w:val="22"/>
                <w:lang w:val="en-GB"/>
              </w:rPr>
              <w:t xml:space="preserve">, 5. </w:t>
            </w:r>
            <w:proofErr w:type="spellStart"/>
            <w:r w:rsidRPr="00D133A8">
              <w:rPr>
                <w:i/>
                <w:sz w:val="22"/>
                <w:szCs w:val="22"/>
                <w:lang w:val="en-GB"/>
              </w:rPr>
              <w:t>sēj</w:t>
            </w:r>
            <w:proofErr w:type="spellEnd"/>
            <w:r w:rsidRPr="00D133A8">
              <w:rPr>
                <w:i/>
                <w:sz w:val="22"/>
                <w:szCs w:val="22"/>
                <w:lang w:val="en-GB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>Jūrmala: LKrA,</w:t>
            </w:r>
            <w:r w:rsidRPr="00D133A8">
              <w:rPr>
                <w:sz w:val="22"/>
                <w:szCs w:val="22"/>
                <w:lang w:val="en-GB"/>
              </w:rPr>
              <w:t xml:space="preserve"> 68.-75. </w:t>
            </w:r>
            <w:proofErr w:type="spellStart"/>
            <w:r w:rsidRPr="00D133A8">
              <w:rPr>
                <w:sz w:val="22"/>
                <w:szCs w:val="22"/>
                <w:lang w:val="en-GB"/>
              </w:rPr>
              <w:t>lpp</w:t>
            </w:r>
            <w:proofErr w:type="spellEnd"/>
            <w:r w:rsidRPr="00D133A8">
              <w:rPr>
                <w:sz w:val="22"/>
                <w:szCs w:val="22"/>
                <w:lang w:val="en-GB"/>
              </w:rPr>
              <w:t>.</w:t>
            </w:r>
          </w:p>
        </w:tc>
      </w:tr>
      <w:tr w:rsidR="00530D86" w:rsidRPr="005A13A1" w14:paraId="01573C41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624DA702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580CE26C" w14:textId="77777777" w:rsidR="00530D86" w:rsidRPr="00D133A8" w:rsidRDefault="00530D86" w:rsidP="00530D86">
            <w:pPr>
              <w:pStyle w:val="Virsraksts1"/>
              <w:numPr>
                <w:ilvl w:val="0"/>
                <w:numId w:val="28"/>
              </w:numPr>
              <w:spacing w:befor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>Windelband</w:t>
            </w:r>
            <w:proofErr w:type="spellEnd"/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0530D86">
              <w:rPr>
                <w:rStyle w:val="HTMLcitts"/>
                <w:i w:val="0"/>
                <w:color w:val="auto"/>
                <w:sz w:val="22"/>
                <w:szCs w:val="22"/>
                <w:lang w:val="en-GB"/>
              </w:rPr>
              <w:t>,</w:t>
            </w:r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>W</w:t>
            </w:r>
            <w:proofErr w:type="gramEnd"/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>.</w:t>
            </w:r>
            <w:r w:rsidRPr="00530D86">
              <w:rPr>
                <w:rStyle w:val="HTMLcitts"/>
                <w:i w:val="0"/>
                <w:color w:val="auto"/>
                <w:sz w:val="22"/>
                <w:szCs w:val="22"/>
                <w:lang w:val="en-GB"/>
              </w:rPr>
              <w:t xml:space="preserve"> (1998).</w:t>
            </w:r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 xml:space="preserve"> History and Natural Science. </w:t>
            </w:r>
            <w:r w:rsidRPr="00530D86">
              <w:rPr>
                <w:rStyle w:val="HTMLcitts"/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Theory and Psychology, </w:t>
            </w:r>
            <w:r w:rsidRPr="00530D86">
              <w:rPr>
                <w:rStyle w:val="HTMLcitts"/>
                <w:rFonts w:ascii="Times New Roman" w:hAnsi="Times New Roman" w:cs="Times New Roman"/>
                <w:bCs/>
                <w:color w:val="auto"/>
                <w:sz w:val="22"/>
                <w:szCs w:val="22"/>
                <w:lang w:val="en-GB"/>
              </w:rPr>
              <w:t>8</w:t>
            </w:r>
            <w:r w:rsidRPr="00530D86">
              <w:rPr>
                <w:rStyle w:val="HTMLcitts"/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(1)</w:t>
            </w:r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 xml:space="preserve">, pp. 5–22. </w:t>
            </w:r>
            <w:hyperlink r:id="rId6" w:tooltip="Doi (identifier)" w:history="1">
              <w:r w:rsidRPr="00D133A8">
                <w:rPr>
                  <w:rStyle w:val="Hipersaite"/>
                  <w:rFonts w:ascii="Times New Roman" w:hAnsi="Times New Roman" w:cs="Times New Roman"/>
                  <w:iCs/>
                  <w:sz w:val="22"/>
                  <w:szCs w:val="22"/>
                  <w:lang w:val="en-GB"/>
                </w:rPr>
                <w:t>doi</w:t>
              </w:r>
            </w:hyperlink>
            <w:r w:rsidRPr="00D133A8">
              <w:rPr>
                <w:rStyle w:val="HTMLcitts"/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  <w:hyperlink r:id="rId7" w:history="1">
              <w:r w:rsidRPr="00D133A8">
                <w:rPr>
                  <w:rStyle w:val="Hipersaite"/>
                  <w:rFonts w:ascii="Times New Roman" w:hAnsi="Times New Roman" w:cs="Times New Roman"/>
                  <w:iCs/>
                  <w:sz w:val="22"/>
                  <w:szCs w:val="22"/>
                  <w:lang w:val="en-GB"/>
                </w:rPr>
                <w:t>10.1177/0959354398081001</w:t>
              </w:r>
            </w:hyperlink>
            <w:r w:rsidRPr="00D133A8">
              <w:rPr>
                <w:rStyle w:val="HTMLcitts"/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  <w:r w:rsidRPr="00D133A8">
              <w:rPr>
                <w:rStyle w:val="HTMLcitts"/>
                <w:rFonts w:ascii="Times New Roman" w:hAnsi="Times New Roman" w:cs="Times New Roman"/>
                <w:i w:val="0"/>
                <w:sz w:val="22"/>
                <w:szCs w:val="22"/>
                <w:lang w:val="en-GB"/>
              </w:rPr>
              <w:t xml:space="preserve"> </w:t>
            </w:r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>(</w:t>
            </w:r>
            <w:proofErr w:type="spellStart"/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>Norādītajā</w:t>
            </w:r>
            <w:proofErr w:type="spellEnd"/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>saitē</w:t>
            </w:r>
            <w:proofErr w:type="spellEnd"/>
            <w:r w:rsidRPr="00530D86">
              <w:rPr>
                <w:rStyle w:val="HTMLcitts"/>
                <w:rFonts w:ascii="Times New Roman" w:hAnsi="Times New Roman" w:cs="Times New Roman"/>
                <w:i w:val="0"/>
                <w:color w:val="auto"/>
                <w:sz w:val="22"/>
                <w:szCs w:val="22"/>
                <w:lang w:val="en-GB"/>
              </w:rPr>
              <w:t xml:space="preserve"> PDF.]</w:t>
            </w:r>
          </w:p>
        </w:tc>
      </w:tr>
      <w:tr w:rsidR="00530D86" w:rsidRPr="005A13A1" w14:paraId="111A129B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0AAF3620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7EBC190D" w14:textId="77777777" w:rsidR="00530D86" w:rsidRPr="00D133A8" w:rsidRDefault="00530D86" w:rsidP="00530D86">
            <w:pPr>
              <w:pStyle w:val="Sarakstarindkopa"/>
              <w:numPr>
                <w:ilvl w:val="0"/>
                <w:numId w:val="28"/>
              </w:num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D133A8">
              <w:rPr>
                <w:rStyle w:val="HTMLcitts"/>
                <w:i w:val="0"/>
                <w:sz w:val="22"/>
                <w:szCs w:val="22"/>
                <w:lang w:val="en-GB"/>
              </w:rPr>
              <w:t>Anastas</w:t>
            </w:r>
            <w:proofErr w:type="spellEnd"/>
            <w:r w:rsidRPr="00D133A8">
              <w:rPr>
                <w:rStyle w:val="HTMLcitts"/>
                <w:i w:val="0"/>
                <w:sz w:val="22"/>
                <w:szCs w:val="22"/>
                <w:lang w:val="en-GB"/>
              </w:rPr>
              <w:t>, J</w:t>
            </w:r>
            <w:r>
              <w:rPr>
                <w:rStyle w:val="HTMLcitts"/>
                <w:i w:val="0"/>
                <w:sz w:val="22"/>
                <w:szCs w:val="22"/>
                <w:lang w:val="en-GB"/>
              </w:rPr>
              <w:t>.</w:t>
            </w:r>
            <w:r w:rsidRPr="00D133A8">
              <w:rPr>
                <w:rStyle w:val="HTMLcitts"/>
                <w:i w:val="0"/>
                <w:sz w:val="22"/>
                <w:szCs w:val="22"/>
                <w:lang w:val="en-GB"/>
              </w:rPr>
              <w:t xml:space="preserve"> W. (2014). The Science of Social Work and Its Relationship to Social Work Practice.  </w:t>
            </w:r>
            <w:r w:rsidRPr="00D133A8">
              <w:rPr>
                <w:rStyle w:val="HTMLcitts"/>
                <w:sz w:val="22"/>
                <w:szCs w:val="22"/>
                <w:lang w:val="en-GB"/>
              </w:rPr>
              <w:t>Research on Social Work Practice</w:t>
            </w:r>
            <w:r w:rsidRPr="00D133A8">
              <w:rPr>
                <w:rStyle w:val="HTMLcitts"/>
                <w:i w:val="0"/>
                <w:sz w:val="22"/>
                <w:szCs w:val="22"/>
                <w:lang w:val="en-GB"/>
              </w:rPr>
              <w:t xml:space="preserve">, Vol. 24(5), 571-580 </w:t>
            </w:r>
            <w:proofErr w:type="spellStart"/>
            <w:r w:rsidRPr="00D133A8">
              <w:rPr>
                <w:rStyle w:val="HTMLcitts"/>
                <w:i w:val="0"/>
                <w:sz w:val="22"/>
                <w:szCs w:val="22"/>
                <w:lang w:val="en-GB"/>
              </w:rPr>
              <w:t>doi</w:t>
            </w:r>
            <w:proofErr w:type="spellEnd"/>
            <w:r w:rsidRPr="00D133A8">
              <w:rPr>
                <w:rStyle w:val="HTMLcitts"/>
                <w:i w:val="0"/>
                <w:sz w:val="22"/>
                <w:szCs w:val="22"/>
                <w:lang w:val="en-GB"/>
              </w:rPr>
              <w:t>: 10.1177/1049731513511335</w:t>
            </w:r>
          </w:p>
        </w:tc>
      </w:tr>
      <w:tr w:rsidR="00530D86" w:rsidRPr="005A13A1" w14:paraId="73556511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30487E61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6825204F" w14:textId="77777777" w:rsidR="00530D86" w:rsidRPr="00D133A8" w:rsidRDefault="00530D86" w:rsidP="00530D86">
            <w:pPr>
              <w:pStyle w:val="Sarakstarindkopa"/>
              <w:numPr>
                <w:ilvl w:val="0"/>
                <w:numId w:val="28"/>
              </w:numPr>
              <w:jc w:val="both"/>
              <w:rPr>
                <w:rStyle w:val="HTMLcitts"/>
                <w:i w:val="0"/>
                <w:sz w:val="22"/>
                <w:szCs w:val="22"/>
                <w:lang w:val="en-GB"/>
              </w:rPr>
            </w:pPr>
            <w:proofErr w:type="spellStart"/>
            <w:r w:rsidRPr="00D133A8">
              <w:rPr>
                <w:rFonts w:eastAsiaTheme="minorHAnsi"/>
                <w:sz w:val="22"/>
                <w:szCs w:val="22"/>
                <w:lang w:val="en-GB"/>
              </w:rPr>
              <w:t>Gehlert</w:t>
            </w:r>
            <w:proofErr w:type="spellEnd"/>
            <w:r w:rsidRPr="00D133A8">
              <w:rPr>
                <w:rFonts w:eastAsiaTheme="minorHAnsi"/>
                <w:sz w:val="22"/>
                <w:szCs w:val="22"/>
                <w:lang w:val="en-GB"/>
              </w:rPr>
              <w:t xml:space="preserve">, S. (2015). Social Work and Science. </w:t>
            </w:r>
            <w:r w:rsidRPr="00D133A8">
              <w:rPr>
                <w:rFonts w:eastAsiaTheme="minorHAnsi"/>
                <w:i/>
                <w:sz w:val="22"/>
                <w:szCs w:val="22"/>
                <w:lang w:val="en-GB"/>
              </w:rPr>
              <w:t xml:space="preserve">Research on Social Work Practice, </w:t>
            </w:r>
            <w:r w:rsidRPr="00D133A8">
              <w:rPr>
                <w:i/>
              </w:rPr>
              <w:t>26</w:t>
            </w:r>
            <w:r>
              <w:t>(2), 219-224</w:t>
            </w:r>
            <w:r w:rsidRPr="00D133A8">
              <w:rPr>
                <w:rFonts w:eastAsia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D133A8">
              <w:rPr>
                <w:rFonts w:eastAsiaTheme="minorHAnsi"/>
                <w:sz w:val="22"/>
                <w:szCs w:val="22"/>
                <w:lang w:val="en-GB"/>
              </w:rPr>
              <w:t>doi</w:t>
            </w:r>
            <w:proofErr w:type="spellEnd"/>
            <w:r w:rsidRPr="00D133A8">
              <w:rPr>
                <w:rFonts w:eastAsiaTheme="minorHAnsi"/>
                <w:sz w:val="22"/>
                <w:szCs w:val="22"/>
                <w:lang w:val="en-GB"/>
              </w:rPr>
              <w:t>: 10.1177/1049731515570138</w:t>
            </w:r>
          </w:p>
        </w:tc>
      </w:tr>
      <w:tr w:rsidR="00530D86" w:rsidRPr="005A13A1" w14:paraId="1F2F75DB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2E132C5F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309A0145" w14:textId="77777777" w:rsidR="00530D86" w:rsidRPr="00E15CE8" w:rsidRDefault="00530D86" w:rsidP="00530D86">
            <w:pPr>
              <w:pStyle w:val="Sarakstarindkopa"/>
              <w:numPr>
                <w:ilvl w:val="0"/>
                <w:numId w:val="28"/>
              </w:numPr>
              <w:jc w:val="both"/>
              <w:rPr>
                <w:rStyle w:val="HTMLcitts"/>
                <w:i w:val="0"/>
                <w:sz w:val="22"/>
                <w:szCs w:val="22"/>
              </w:rPr>
            </w:pPr>
            <w:r w:rsidRPr="00A261CA">
              <w:rPr>
                <w:kern w:val="16"/>
                <w:sz w:val="22"/>
              </w:rPr>
              <w:t>Gūtmane Sk., Dolace D. Karitatīvā sociālā darba metodoloģija. Mācību metodiskais līdzeklis. – Jūrmala: LKrA, 2009. – 48 lpp.</w:t>
            </w:r>
          </w:p>
        </w:tc>
      </w:tr>
      <w:tr w:rsidR="00530D86" w:rsidRPr="005A13A1" w14:paraId="4C7FB00B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7AC91877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0FBC7921" w14:textId="77777777" w:rsidR="00530D86" w:rsidRPr="00D133A8" w:rsidRDefault="00530D86" w:rsidP="00530D86">
            <w:pPr>
              <w:pStyle w:val="Sarakstarindkopa"/>
              <w:numPr>
                <w:ilvl w:val="0"/>
                <w:numId w:val="28"/>
              </w:numPr>
              <w:jc w:val="both"/>
              <w:rPr>
                <w:rStyle w:val="HTMLcitts"/>
                <w:sz w:val="22"/>
                <w:szCs w:val="22"/>
                <w:lang w:val="en-GB"/>
              </w:rPr>
            </w:pPr>
            <w:proofErr w:type="spellStart"/>
            <w:r w:rsidRPr="00A261CA">
              <w:rPr>
                <w:kern w:val="16"/>
                <w:sz w:val="22"/>
              </w:rPr>
              <w:t>Hierotheos</w:t>
            </w:r>
            <w:proofErr w:type="spellEnd"/>
            <w:r w:rsidRPr="00A261CA">
              <w:rPr>
                <w:kern w:val="16"/>
                <w:sz w:val="22"/>
              </w:rPr>
              <w:t xml:space="preserve">, </w:t>
            </w:r>
            <w:proofErr w:type="spellStart"/>
            <w:r w:rsidRPr="00A261CA">
              <w:rPr>
                <w:kern w:val="16"/>
                <w:sz w:val="22"/>
              </w:rPr>
              <w:t>Metropolitan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of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Nafpaktos</w:t>
            </w:r>
            <w:proofErr w:type="spellEnd"/>
            <w:r w:rsidRPr="00A261CA">
              <w:rPr>
                <w:kern w:val="16"/>
                <w:sz w:val="22"/>
              </w:rPr>
              <w:t xml:space="preserve">. </w:t>
            </w:r>
            <w:proofErr w:type="spellStart"/>
            <w:r w:rsidRPr="00A261CA">
              <w:rPr>
                <w:kern w:val="16"/>
                <w:sz w:val="22"/>
              </w:rPr>
              <w:t>Orthodox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Psychotherapy</w:t>
            </w:r>
            <w:proofErr w:type="spellEnd"/>
            <w:r w:rsidRPr="00A261CA">
              <w:rPr>
                <w:kern w:val="16"/>
                <w:sz w:val="22"/>
              </w:rPr>
              <w:t xml:space="preserve">: </w:t>
            </w:r>
            <w:proofErr w:type="spellStart"/>
            <w:r w:rsidRPr="00A261CA">
              <w:rPr>
                <w:kern w:val="16"/>
                <w:sz w:val="22"/>
              </w:rPr>
              <w:t>The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Science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of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the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Fathers</w:t>
            </w:r>
            <w:proofErr w:type="spellEnd"/>
            <w:r w:rsidRPr="00A261CA">
              <w:rPr>
                <w:kern w:val="16"/>
                <w:sz w:val="22"/>
              </w:rPr>
              <w:t xml:space="preserve">/ </w:t>
            </w:r>
            <w:proofErr w:type="spellStart"/>
            <w:r w:rsidRPr="00A261CA">
              <w:rPr>
                <w:kern w:val="16"/>
                <w:sz w:val="22"/>
              </w:rPr>
              <w:t>transl</w:t>
            </w:r>
            <w:proofErr w:type="spellEnd"/>
            <w:r w:rsidRPr="00A261CA">
              <w:rPr>
                <w:kern w:val="16"/>
                <w:sz w:val="22"/>
              </w:rPr>
              <w:t xml:space="preserve">. </w:t>
            </w:r>
            <w:proofErr w:type="spellStart"/>
            <w:r w:rsidRPr="00A261CA">
              <w:rPr>
                <w:kern w:val="16"/>
                <w:sz w:val="22"/>
              </w:rPr>
              <w:t>by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E.Williams</w:t>
            </w:r>
            <w:proofErr w:type="spellEnd"/>
            <w:r w:rsidRPr="00A261CA">
              <w:rPr>
                <w:kern w:val="16"/>
                <w:sz w:val="22"/>
              </w:rPr>
              <w:t xml:space="preserve">. – </w:t>
            </w:r>
            <w:proofErr w:type="spellStart"/>
            <w:r w:rsidRPr="00A261CA">
              <w:rPr>
                <w:kern w:val="16"/>
                <w:sz w:val="22"/>
              </w:rPr>
              <w:t>Levadia</w:t>
            </w:r>
            <w:proofErr w:type="spellEnd"/>
            <w:r w:rsidRPr="00A261CA">
              <w:rPr>
                <w:kern w:val="16"/>
                <w:sz w:val="22"/>
              </w:rPr>
              <w:t xml:space="preserve">, </w:t>
            </w:r>
            <w:proofErr w:type="spellStart"/>
            <w:r w:rsidRPr="00A261CA">
              <w:rPr>
                <w:kern w:val="16"/>
                <w:sz w:val="22"/>
              </w:rPr>
              <w:t>Greece</w:t>
            </w:r>
            <w:proofErr w:type="spellEnd"/>
            <w:r w:rsidRPr="00A261CA">
              <w:rPr>
                <w:kern w:val="16"/>
                <w:sz w:val="22"/>
              </w:rPr>
              <w:t xml:space="preserve">: </w:t>
            </w:r>
            <w:proofErr w:type="spellStart"/>
            <w:r w:rsidRPr="00A261CA">
              <w:rPr>
                <w:kern w:val="16"/>
                <w:sz w:val="22"/>
              </w:rPr>
              <w:t>Birth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of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the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Theotokos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Monastery</w:t>
            </w:r>
            <w:proofErr w:type="spellEnd"/>
            <w:r w:rsidRPr="00A261CA">
              <w:rPr>
                <w:kern w:val="16"/>
                <w:sz w:val="22"/>
              </w:rPr>
              <w:t>, 2000.</w:t>
            </w:r>
          </w:p>
        </w:tc>
      </w:tr>
      <w:tr w:rsidR="00530D86" w:rsidRPr="005A13A1" w14:paraId="1F477253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599173A8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3C0ECFD2" w14:textId="77777777" w:rsidR="00530D86" w:rsidRPr="003575B1" w:rsidRDefault="00530D86" w:rsidP="00530D86">
            <w:pPr>
              <w:pStyle w:val="Sarakstarindkopa"/>
              <w:numPr>
                <w:ilvl w:val="0"/>
                <w:numId w:val="28"/>
              </w:numPr>
              <w:jc w:val="both"/>
              <w:rPr>
                <w:b/>
                <w:sz w:val="20"/>
                <w:szCs w:val="20"/>
              </w:rPr>
            </w:pPr>
            <w:proofErr w:type="spellStart"/>
            <w:r w:rsidRPr="00A261CA">
              <w:rPr>
                <w:kern w:val="16"/>
                <w:sz w:val="22"/>
              </w:rPr>
              <w:t>Hermeneutics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and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Empirical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Research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in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Practical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Theology</w:t>
            </w:r>
            <w:proofErr w:type="spellEnd"/>
            <w:r w:rsidRPr="00A261CA">
              <w:rPr>
                <w:kern w:val="16"/>
                <w:sz w:val="22"/>
              </w:rPr>
              <w:t xml:space="preserve">/ Eds.: Hermans C. A. M. </w:t>
            </w:r>
            <w:proofErr w:type="spellStart"/>
            <w:r w:rsidRPr="00A261CA">
              <w:rPr>
                <w:kern w:val="16"/>
                <w:sz w:val="22"/>
              </w:rPr>
              <w:t>and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Moore</w:t>
            </w:r>
            <w:proofErr w:type="spellEnd"/>
            <w:r w:rsidRPr="00A261CA">
              <w:rPr>
                <w:kern w:val="16"/>
                <w:sz w:val="22"/>
              </w:rPr>
              <w:t xml:space="preserve"> M. – </w:t>
            </w:r>
            <w:proofErr w:type="spellStart"/>
            <w:r w:rsidRPr="00A261CA">
              <w:rPr>
                <w:kern w:val="16"/>
                <w:sz w:val="22"/>
              </w:rPr>
              <w:t>Leiden</w:t>
            </w:r>
            <w:proofErr w:type="spellEnd"/>
            <w:r w:rsidRPr="00A261CA">
              <w:rPr>
                <w:kern w:val="16"/>
                <w:sz w:val="22"/>
              </w:rPr>
              <w:t xml:space="preserve">, Boston: </w:t>
            </w:r>
            <w:proofErr w:type="spellStart"/>
            <w:r w:rsidRPr="00A261CA">
              <w:rPr>
                <w:kern w:val="16"/>
                <w:sz w:val="22"/>
              </w:rPr>
              <w:t>Brill</w:t>
            </w:r>
            <w:proofErr w:type="spellEnd"/>
            <w:r w:rsidRPr="00A261CA">
              <w:rPr>
                <w:kern w:val="16"/>
                <w:sz w:val="22"/>
              </w:rPr>
              <w:t>, 2004.</w:t>
            </w:r>
          </w:p>
        </w:tc>
      </w:tr>
      <w:tr w:rsidR="00530D86" w:rsidRPr="005A13A1" w14:paraId="5CF4FA59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12F99520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0BDA9E3B" w14:textId="77777777" w:rsidR="00530D86" w:rsidRPr="003575B1" w:rsidRDefault="00530D86" w:rsidP="00530D86">
            <w:pPr>
              <w:pStyle w:val="Sarakstarindkopa"/>
              <w:numPr>
                <w:ilvl w:val="0"/>
                <w:numId w:val="28"/>
              </w:numPr>
              <w:jc w:val="both"/>
            </w:pPr>
            <w:r w:rsidRPr="00A261CA">
              <w:rPr>
                <w:kern w:val="16"/>
                <w:sz w:val="21"/>
                <w:szCs w:val="21"/>
                <w:lang w:val="en-US"/>
              </w:rPr>
              <w:t>Social Work: Themes, Issues and Critical Debates, 2</w:t>
            </w:r>
            <w:r w:rsidRPr="00A261CA">
              <w:rPr>
                <w:kern w:val="16"/>
                <w:sz w:val="21"/>
                <w:szCs w:val="21"/>
                <w:vertAlign w:val="superscript"/>
                <w:lang w:val="en-US"/>
              </w:rPr>
              <w:t>nd</w:t>
            </w:r>
            <w:r w:rsidRPr="00A261CA">
              <w:rPr>
                <w:kern w:val="16"/>
                <w:sz w:val="21"/>
                <w:szCs w:val="21"/>
                <w:lang w:val="en-US"/>
              </w:rPr>
              <w:t xml:space="preserve"> ed./ ed. by Robert Adams, Lena </w:t>
            </w:r>
            <w:proofErr w:type="spellStart"/>
            <w:r w:rsidRPr="00A261CA">
              <w:rPr>
                <w:kern w:val="16"/>
                <w:sz w:val="21"/>
                <w:szCs w:val="21"/>
                <w:lang w:val="en-US"/>
              </w:rPr>
              <w:t>Dominelli</w:t>
            </w:r>
            <w:proofErr w:type="spellEnd"/>
            <w:r w:rsidRPr="00A261CA">
              <w:rPr>
                <w:kern w:val="16"/>
                <w:sz w:val="21"/>
                <w:szCs w:val="21"/>
                <w:lang w:val="en-US"/>
              </w:rPr>
              <w:t xml:space="preserve">, Malcolm Payne. – </w:t>
            </w:r>
            <w:proofErr w:type="spellStart"/>
            <w:r w:rsidRPr="00A261CA">
              <w:rPr>
                <w:kern w:val="16"/>
                <w:sz w:val="21"/>
                <w:szCs w:val="21"/>
                <w:lang w:val="en-US"/>
              </w:rPr>
              <w:t>Houndmills</w:t>
            </w:r>
            <w:proofErr w:type="spellEnd"/>
            <w:r w:rsidRPr="00A261CA">
              <w:rPr>
                <w:kern w:val="16"/>
                <w:sz w:val="21"/>
                <w:szCs w:val="21"/>
                <w:lang w:val="en-US"/>
              </w:rPr>
              <w:t>, Basingstoke, Hampshire; New York: Palgrave, The Open University, 2002. – 410 p.</w:t>
            </w:r>
          </w:p>
        </w:tc>
      </w:tr>
      <w:tr w:rsidR="00530D86" w:rsidRPr="005A13A1" w14:paraId="1EC671B4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3D351C06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3980D70A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proofErr w:type="spellStart"/>
            <w:r w:rsidRPr="00A261CA">
              <w:rPr>
                <w:kern w:val="16"/>
                <w:sz w:val="22"/>
                <w:szCs w:val="22"/>
              </w:rPr>
              <w:t>Christianity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and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Social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Work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: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Readings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on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the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Integration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of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Christian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Faith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and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Social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Work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Practice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,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Second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Edition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/ Ed.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by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T. Laine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Scales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,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Beryl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Hugen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. –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Bosford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: North American Association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of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Christians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in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Social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Work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>, 2002. – 400 p.</w:t>
            </w:r>
          </w:p>
        </w:tc>
      </w:tr>
      <w:tr w:rsidR="00530D86" w:rsidRPr="005A13A1" w14:paraId="2CBF7276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3E04BC6A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56BD06EC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proofErr w:type="spellStart"/>
            <w:r w:rsidRPr="00A261CA">
              <w:rPr>
                <w:kern w:val="16"/>
                <w:sz w:val="22"/>
                <w:szCs w:val="22"/>
              </w:rPr>
              <w:t>Banks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Sarah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.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Ethics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and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Values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in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Social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Work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>. –  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Palgrave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  <w:szCs w:val="22"/>
              </w:rPr>
              <w:t>Macmillan</w:t>
            </w:r>
            <w:proofErr w:type="spellEnd"/>
            <w:r w:rsidRPr="00A261CA">
              <w:rPr>
                <w:kern w:val="16"/>
                <w:sz w:val="22"/>
                <w:szCs w:val="22"/>
              </w:rPr>
              <w:t>, 2012. – 304. p.</w:t>
            </w:r>
          </w:p>
        </w:tc>
      </w:tr>
      <w:tr w:rsidR="00530D86" w:rsidRPr="005A13A1" w14:paraId="10B3F25A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4796F3D4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0514F97D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proofErr w:type="spellStart"/>
            <w:r w:rsidRPr="00A261CA">
              <w:rPr>
                <w:kern w:val="16"/>
                <w:sz w:val="22"/>
              </w:rPr>
              <w:t>Be</w:t>
            </w:r>
            <w:r w:rsidRPr="00A261CA">
              <w:rPr>
                <w:kern w:val="16"/>
                <w:sz w:val="22"/>
                <w:lang w:val="en-US"/>
              </w:rPr>
              <w:t>rnardes</w:t>
            </w:r>
            <w:proofErr w:type="spellEnd"/>
            <w:r w:rsidRPr="00A261CA">
              <w:rPr>
                <w:kern w:val="16"/>
                <w:sz w:val="22"/>
                <w:lang w:val="en-US"/>
              </w:rPr>
              <w:t xml:space="preserve"> J. Family Studies: An introduction. – London: Routledge, 1997.</w:t>
            </w:r>
          </w:p>
        </w:tc>
      </w:tr>
      <w:tr w:rsidR="00530D86" w:rsidRPr="005A13A1" w14:paraId="285B7E2B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6265142D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5AC3E600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  <w:sz w:val="21"/>
                <w:szCs w:val="21"/>
                <w:lang w:val="en-US"/>
              </w:rPr>
            </w:pPr>
            <w:proofErr w:type="spellStart"/>
            <w:r w:rsidRPr="00A261CA">
              <w:rPr>
                <w:kern w:val="16"/>
                <w:sz w:val="22"/>
                <w:lang w:val="en-US"/>
              </w:rPr>
              <w:t>Bornat</w:t>
            </w:r>
            <w:proofErr w:type="spellEnd"/>
            <w:r w:rsidRPr="00A261CA">
              <w:rPr>
                <w:kern w:val="16"/>
                <w:sz w:val="22"/>
                <w:lang w:val="en-US"/>
              </w:rPr>
              <w:t xml:space="preserve"> J., Johnson J., Pereira C., Pilgrim D. &amp; Williams F. Community Care: A Reader, 2</w:t>
            </w:r>
            <w:r w:rsidRPr="00A261CA">
              <w:rPr>
                <w:kern w:val="16"/>
                <w:sz w:val="22"/>
                <w:vertAlign w:val="superscript"/>
                <w:lang w:val="en-US"/>
              </w:rPr>
              <w:t>nd</w:t>
            </w:r>
            <w:r w:rsidRPr="00A261CA">
              <w:rPr>
                <w:kern w:val="16"/>
                <w:sz w:val="22"/>
                <w:lang w:val="en-US"/>
              </w:rPr>
              <w:t xml:space="preserve"> ed. – Basingstoke: McMillan, 1997.</w:t>
            </w:r>
          </w:p>
        </w:tc>
      </w:tr>
      <w:tr w:rsidR="00530D86" w:rsidRPr="005A13A1" w14:paraId="0A20973A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59040E3D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0BA3131B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proofErr w:type="spellStart"/>
            <w:r w:rsidRPr="00A261CA">
              <w:rPr>
                <w:kern w:val="16"/>
                <w:sz w:val="22"/>
                <w:lang w:val="en-US"/>
              </w:rPr>
              <w:t>Cannan</w:t>
            </w:r>
            <w:proofErr w:type="spellEnd"/>
            <w:r w:rsidRPr="00A261CA">
              <w:rPr>
                <w:kern w:val="16"/>
                <w:sz w:val="22"/>
                <w:lang w:val="en-US"/>
              </w:rPr>
              <w:t xml:space="preserve"> C. &amp; Warren C. Social Action with Children and Families: A community development approach to child and family welfare. – London: Routledge, 1997.</w:t>
            </w:r>
          </w:p>
        </w:tc>
      </w:tr>
      <w:tr w:rsidR="00530D86" w:rsidRPr="005A13A1" w14:paraId="6DF98A44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1F564A30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4C68DD2B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  <w:sz w:val="20"/>
                <w:lang w:val="en-US"/>
              </w:rPr>
            </w:pPr>
            <w:r w:rsidRPr="00A261CA">
              <w:rPr>
                <w:kern w:val="16"/>
                <w:sz w:val="22"/>
                <w:lang w:val="en-US"/>
              </w:rPr>
              <w:t>Coleman J. C. The Nature of Adolescence, 2</w:t>
            </w:r>
            <w:r w:rsidRPr="00A261CA">
              <w:rPr>
                <w:kern w:val="16"/>
                <w:sz w:val="22"/>
                <w:vertAlign w:val="superscript"/>
                <w:lang w:val="en-US"/>
              </w:rPr>
              <w:t>nd</w:t>
            </w:r>
            <w:r w:rsidRPr="00A261CA">
              <w:rPr>
                <w:kern w:val="16"/>
                <w:sz w:val="22"/>
                <w:lang w:val="en-US"/>
              </w:rPr>
              <w:t xml:space="preserve"> ed. – London: Routledge, 1990.</w:t>
            </w:r>
          </w:p>
        </w:tc>
      </w:tr>
      <w:tr w:rsidR="00530D86" w:rsidRPr="005A13A1" w14:paraId="1CC67613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193A5621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6E06FA8A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  <w:lang w:val="en-US"/>
              </w:rPr>
            </w:pPr>
            <w:proofErr w:type="spellStart"/>
            <w:r w:rsidRPr="00A261CA">
              <w:rPr>
                <w:kern w:val="16"/>
                <w:sz w:val="22"/>
              </w:rPr>
              <w:t>Cree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Viviene</w:t>
            </w:r>
            <w:proofErr w:type="spellEnd"/>
            <w:r w:rsidRPr="00A261CA">
              <w:rPr>
                <w:kern w:val="16"/>
                <w:sz w:val="22"/>
              </w:rPr>
              <w:t xml:space="preserve"> E. </w:t>
            </w:r>
            <w:r w:rsidRPr="00A261CA">
              <w:rPr>
                <w:kern w:val="16"/>
                <w:sz w:val="22"/>
                <w:lang w:val="en-US"/>
              </w:rPr>
              <w:t>Sociology for Social Workers and Probation Officers. – London: Routledge, 2000.</w:t>
            </w:r>
          </w:p>
        </w:tc>
      </w:tr>
      <w:tr w:rsidR="00530D86" w:rsidRPr="005A13A1" w14:paraId="61E8D548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04AC66C9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64EFE31E" w14:textId="77777777" w:rsidR="00530D86" w:rsidRPr="00530D86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proofErr w:type="spellStart"/>
            <w:r w:rsidRPr="00A261CA">
              <w:rPr>
                <w:kern w:val="16"/>
                <w:sz w:val="22"/>
              </w:rPr>
              <w:t>Gidenss</w:t>
            </w:r>
            <w:proofErr w:type="spellEnd"/>
            <w:r w:rsidRPr="00A261CA">
              <w:rPr>
                <w:kern w:val="16"/>
                <w:sz w:val="22"/>
              </w:rPr>
              <w:t xml:space="preserve"> E. Sabiedrības veidošanās. – R.: AGB, 1999</w:t>
            </w:r>
          </w:p>
        </w:tc>
      </w:tr>
      <w:tr w:rsidR="00530D86" w:rsidRPr="005A13A1" w14:paraId="2ADB214C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3C4B0DC3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265BCD2E" w14:textId="77777777" w:rsidR="00530D86" w:rsidRPr="00530D86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proofErr w:type="spellStart"/>
            <w:r w:rsidRPr="00A261CA">
              <w:rPr>
                <w:kern w:val="16"/>
                <w:sz w:val="22"/>
              </w:rPr>
              <w:t>Kroplijs</w:t>
            </w:r>
            <w:proofErr w:type="spellEnd"/>
            <w:r w:rsidRPr="00A261CA">
              <w:rPr>
                <w:kern w:val="16"/>
                <w:sz w:val="22"/>
              </w:rPr>
              <w:t xml:space="preserve"> A., Raščevska M. Kvalitatīvās pētniecības metodes sociālajās zinātnēs. – R.: </w:t>
            </w:r>
            <w:proofErr w:type="spellStart"/>
            <w:r w:rsidRPr="00A261CA">
              <w:rPr>
                <w:kern w:val="16"/>
                <w:sz w:val="22"/>
              </w:rPr>
              <w:t>RaKa</w:t>
            </w:r>
            <w:proofErr w:type="spellEnd"/>
            <w:r w:rsidRPr="00A261CA">
              <w:rPr>
                <w:kern w:val="16"/>
                <w:sz w:val="22"/>
              </w:rPr>
              <w:t>, 2004</w:t>
            </w:r>
          </w:p>
        </w:tc>
      </w:tr>
      <w:tr w:rsidR="00530D86" w:rsidRPr="005A13A1" w14:paraId="01896D23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3399344E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17786A0F" w14:textId="77777777" w:rsidR="00530D86" w:rsidRPr="00530D86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  <w:lang w:val="fr-FR"/>
              </w:rPr>
            </w:pPr>
            <w:r w:rsidRPr="00A261CA">
              <w:rPr>
                <w:kern w:val="16"/>
                <w:sz w:val="22"/>
              </w:rPr>
              <w:t>Laķis P. Socioloģija. – R.: Zvaigzne ABC, 2002</w:t>
            </w:r>
          </w:p>
        </w:tc>
      </w:tr>
      <w:tr w:rsidR="00530D86" w:rsidRPr="005A13A1" w14:paraId="658C22A4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102C8739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174C4F55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  <w:lang w:val="en-US"/>
              </w:rPr>
            </w:pPr>
            <w:r w:rsidRPr="00A261CA">
              <w:rPr>
                <w:kern w:val="16"/>
                <w:sz w:val="22"/>
                <w:lang w:val="en-US"/>
              </w:rPr>
              <w:t>Maguire M., Morgan R., Reiner R. The Oxford Handbook of Criminology, 2</w:t>
            </w:r>
            <w:r w:rsidRPr="00A261CA">
              <w:rPr>
                <w:kern w:val="16"/>
                <w:sz w:val="22"/>
                <w:vertAlign w:val="superscript"/>
                <w:lang w:val="en-US"/>
              </w:rPr>
              <w:t>nd</w:t>
            </w:r>
            <w:r w:rsidRPr="00A261CA">
              <w:rPr>
                <w:kern w:val="16"/>
                <w:sz w:val="22"/>
                <w:lang w:val="en-US"/>
              </w:rPr>
              <w:t xml:space="preserve"> ed. – Oxford: Clarendon Press, 1997.</w:t>
            </w:r>
          </w:p>
        </w:tc>
      </w:tr>
      <w:tr w:rsidR="00530D86" w:rsidRPr="005A13A1" w14:paraId="56367A63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4C19DCF5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173E9067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r w:rsidRPr="00A261CA">
              <w:rPr>
                <w:kern w:val="16"/>
                <w:sz w:val="22"/>
              </w:rPr>
              <w:t>Sociālā atstumtība un sociālā iekļaušana: situācijas izvērtējums Latvijā. – R.: LU Akad. apgāds, 2006</w:t>
            </w:r>
          </w:p>
        </w:tc>
      </w:tr>
      <w:tr w:rsidR="00530D86" w:rsidRPr="005A13A1" w14:paraId="478EB65A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0301FFEF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7EC430BD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proofErr w:type="spellStart"/>
            <w:r w:rsidRPr="00A261CA">
              <w:rPr>
                <w:kern w:val="16"/>
                <w:sz w:val="22"/>
              </w:rPr>
              <w:t>Stepčenko</w:t>
            </w:r>
            <w:proofErr w:type="spellEnd"/>
            <w:r w:rsidRPr="00A261CA">
              <w:rPr>
                <w:kern w:val="16"/>
                <w:sz w:val="22"/>
              </w:rPr>
              <w:t xml:space="preserve"> A. Dzīves kvalitātes indikatori Eiropas Savienībā. Metodoloģiski jautājumi. – “Socioloģija,” 701. sēj., LU, 2006. – 142.-154. lpp.</w:t>
            </w:r>
          </w:p>
        </w:tc>
      </w:tr>
      <w:tr w:rsidR="00530D86" w:rsidRPr="005A13A1" w14:paraId="4249C661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48F676A2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3231F9D2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proofErr w:type="spellStart"/>
            <w:r w:rsidRPr="00A261CA">
              <w:rPr>
                <w:kern w:val="16"/>
                <w:sz w:val="22"/>
                <w:lang w:val="en-US"/>
              </w:rPr>
              <w:t>Strömpl</w:t>
            </w:r>
            <w:proofErr w:type="spellEnd"/>
            <w:r w:rsidRPr="00A261CA">
              <w:rPr>
                <w:kern w:val="16"/>
                <w:sz w:val="22"/>
                <w:lang w:val="en-US"/>
              </w:rPr>
              <w:t xml:space="preserve"> J. The K. School. Residential Management of Troublesome Girls in Transition-time Estonia. – Tartu: Tartu University Press, 2002</w:t>
            </w:r>
          </w:p>
        </w:tc>
      </w:tr>
      <w:tr w:rsidR="00530D86" w:rsidRPr="005A13A1" w14:paraId="5067C537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234C4FF5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41A41FE1" w14:textId="77777777" w:rsidR="00530D86" w:rsidRPr="00E15CE8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r w:rsidRPr="00A261CA">
              <w:rPr>
                <w:kern w:val="16"/>
                <w:sz w:val="22"/>
              </w:rPr>
              <w:t>Zemīte Ē. Sociālā darba metodes. Mācību metodiskais līdzeklis. – R.: SDSPA, 2001</w:t>
            </w:r>
          </w:p>
        </w:tc>
      </w:tr>
      <w:tr w:rsidR="00530D86" w:rsidRPr="005A13A1" w14:paraId="0827C8ED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3805BDF3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4F54ED7E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r w:rsidRPr="00A261CA">
              <w:rPr>
                <w:kern w:val="16"/>
                <w:sz w:val="22"/>
              </w:rPr>
              <w:t xml:space="preserve">Гидденс Э. </w:t>
            </w:r>
            <w:proofErr w:type="spellStart"/>
            <w:r w:rsidRPr="00A261CA">
              <w:rPr>
                <w:kern w:val="16"/>
                <w:sz w:val="22"/>
              </w:rPr>
              <w:t>Социология</w:t>
            </w:r>
            <w:proofErr w:type="spellEnd"/>
            <w:r w:rsidRPr="00A261CA">
              <w:rPr>
                <w:kern w:val="16"/>
                <w:sz w:val="22"/>
              </w:rPr>
              <w:t xml:space="preserve">. – М.: URSS, 2005 </w:t>
            </w:r>
          </w:p>
        </w:tc>
      </w:tr>
      <w:tr w:rsidR="00530D86" w:rsidRPr="005A13A1" w14:paraId="33F52B1C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7953F0E1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244CDE34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r w:rsidRPr="00A261CA">
              <w:rPr>
                <w:kern w:val="16"/>
                <w:sz w:val="22"/>
              </w:rPr>
              <w:t xml:space="preserve">Гидденс Э. </w:t>
            </w:r>
            <w:proofErr w:type="spellStart"/>
            <w:r w:rsidRPr="00A261CA">
              <w:rPr>
                <w:kern w:val="16"/>
                <w:sz w:val="22"/>
              </w:rPr>
              <w:t>Трансформация</w:t>
            </w:r>
            <w:proofErr w:type="spellEnd"/>
            <w:r w:rsidRPr="00A261CA">
              <w:rPr>
                <w:kern w:val="16"/>
                <w:sz w:val="22"/>
              </w:rPr>
              <w:t xml:space="preserve"> </w:t>
            </w:r>
            <w:proofErr w:type="spellStart"/>
            <w:r w:rsidRPr="00A261CA">
              <w:rPr>
                <w:kern w:val="16"/>
                <w:sz w:val="22"/>
              </w:rPr>
              <w:t>интимности</w:t>
            </w:r>
            <w:proofErr w:type="spellEnd"/>
            <w:r w:rsidRPr="00A261CA">
              <w:rPr>
                <w:kern w:val="16"/>
                <w:sz w:val="22"/>
              </w:rPr>
              <w:t xml:space="preserve">. </w:t>
            </w:r>
            <w:proofErr w:type="spellStart"/>
            <w:r w:rsidRPr="00A261CA">
              <w:rPr>
                <w:kern w:val="16"/>
                <w:sz w:val="22"/>
              </w:rPr>
              <w:t>Сексуальность</w:t>
            </w:r>
            <w:proofErr w:type="spellEnd"/>
            <w:r w:rsidRPr="00A261CA">
              <w:rPr>
                <w:kern w:val="16"/>
                <w:sz w:val="22"/>
              </w:rPr>
              <w:t xml:space="preserve">, </w:t>
            </w:r>
            <w:proofErr w:type="spellStart"/>
            <w:r w:rsidRPr="00A261CA">
              <w:rPr>
                <w:kern w:val="16"/>
                <w:sz w:val="22"/>
              </w:rPr>
              <w:t>любовь</w:t>
            </w:r>
            <w:proofErr w:type="spellEnd"/>
            <w:r w:rsidRPr="00A261CA">
              <w:rPr>
                <w:kern w:val="16"/>
                <w:sz w:val="22"/>
              </w:rPr>
              <w:t xml:space="preserve"> и </w:t>
            </w:r>
            <w:proofErr w:type="spellStart"/>
            <w:r w:rsidRPr="00A261CA">
              <w:rPr>
                <w:kern w:val="16"/>
                <w:sz w:val="22"/>
              </w:rPr>
              <w:t>эротизм</w:t>
            </w:r>
            <w:proofErr w:type="spellEnd"/>
            <w:r w:rsidRPr="00A261CA">
              <w:rPr>
                <w:kern w:val="16"/>
                <w:sz w:val="22"/>
              </w:rPr>
              <w:t xml:space="preserve"> в </w:t>
            </w:r>
            <w:r w:rsidRPr="00A261CA">
              <w:rPr>
                <w:kern w:val="16"/>
                <w:sz w:val="22"/>
                <w:lang w:val="ru-RU"/>
              </w:rPr>
              <w:t>современных обществах. – СПб.: Питер, 2004</w:t>
            </w:r>
          </w:p>
        </w:tc>
      </w:tr>
      <w:tr w:rsidR="00530D86" w:rsidRPr="005A13A1" w14:paraId="68AE93AF" w14:textId="77777777" w:rsidTr="00927974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  <w:shd w:val="clear" w:color="auto" w:fill="auto"/>
          </w:tcPr>
          <w:p w14:paraId="5F83B02E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5A0ABAD6" w14:textId="77777777" w:rsidR="00530D86" w:rsidRPr="00E15CE8" w:rsidRDefault="00530D86" w:rsidP="00E15CE8">
            <w:pPr>
              <w:numPr>
                <w:ilvl w:val="0"/>
                <w:numId w:val="28"/>
              </w:numPr>
              <w:jc w:val="both"/>
              <w:rPr>
                <w:kern w:val="16"/>
                <w:lang w:val="ru-RU"/>
              </w:rPr>
            </w:pPr>
            <w:proofErr w:type="spellStart"/>
            <w:r w:rsidRPr="00A54EC0">
              <w:rPr>
                <w:kern w:val="16"/>
                <w:sz w:val="22"/>
              </w:rPr>
              <w:t>Пэйн</w:t>
            </w:r>
            <w:proofErr w:type="spellEnd"/>
            <w:r w:rsidRPr="00A54EC0">
              <w:rPr>
                <w:kern w:val="16"/>
                <w:sz w:val="22"/>
              </w:rPr>
              <w:t xml:space="preserve"> М. </w:t>
            </w:r>
            <w:proofErr w:type="spellStart"/>
            <w:r w:rsidRPr="00A54EC0">
              <w:rPr>
                <w:kern w:val="16"/>
                <w:sz w:val="22"/>
              </w:rPr>
              <w:t>Социальная</w:t>
            </w:r>
            <w:proofErr w:type="spellEnd"/>
            <w:r w:rsidRPr="00A54EC0">
              <w:rPr>
                <w:kern w:val="16"/>
                <w:sz w:val="22"/>
              </w:rPr>
              <w:t xml:space="preserve"> </w:t>
            </w:r>
            <w:proofErr w:type="spellStart"/>
            <w:r w:rsidRPr="00A54EC0">
              <w:rPr>
                <w:kern w:val="16"/>
                <w:sz w:val="22"/>
              </w:rPr>
              <w:t>работа</w:t>
            </w:r>
            <w:proofErr w:type="spellEnd"/>
            <w:r w:rsidRPr="00A54EC0">
              <w:rPr>
                <w:kern w:val="16"/>
                <w:sz w:val="22"/>
              </w:rPr>
              <w:t xml:space="preserve">. </w:t>
            </w:r>
            <w:proofErr w:type="spellStart"/>
            <w:r w:rsidRPr="00A54EC0">
              <w:rPr>
                <w:kern w:val="16"/>
                <w:sz w:val="22"/>
                <w:szCs w:val="22"/>
              </w:rPr>
              <w:t>Современная</w:t>
            </w:r>
            <w:proofErr w:type="spellEnd"/>
            <w:r w:rsidRPr="00A54EC0">
              <w:rPr>
                <w:kern w:val="16"/>
                <w:sz w:val="22"/>
                <w:szCs w:val="22"/>
              </w:rPr>
              <w:t xml:space="preserve"> </w:t>
            </w:r>
            <w:proofErr w:type="spellStart"/>
            <w:r w:rsidRPr="00A54EC0">
              <w:rPr>
                <w:kern w:val="16"/>
                <w:sz w:val="22"/>
                <w:szCs w:val="22"/>
              </w:rPr>
              <w:t>теория</w:t>
            </w:r>
            <w:proofErr w:type="spellEnd"/>
            <w:r w:rsidRPr="00A54EC0">
              <w:rPr>
                <w:kern w:val="16"/>
                <w:sz w:val="22"/>
                <w:szCs w:val="22"/>
              </w:rPr>
              <w:t xml:space="preserve">. – М.: </w:t>
            </w:r>
            <w:proofErr w:type="spellStart"/>
            <w:r w:rsidRPr="00A54EC0">
              <w:rPr>
                <w:kern w:val="16"/>
                <w:sz w:val="22"/>
                <w:szCs w:val="22"/>
              </w:rPr>
              <w:t>Академия</w:t>
            </w:r>
            <w:proofErr w:type="spellEnd"/>
            <w:r w:rsidRPr="00A54EC0">
              <w:rPr>
                <w:kern w:val="16"/>
                <w:sz w:val="22"/>
                <w:szCs w:val="22"/>
              </w:rPr>
              <w:t>, 2007</w:t>
            </w:r>
            <w:r w:rsidR="00E15CE8">
              <w:rPr>
                <w:kern w:val="16"/>
                <w:sz w:val="22"/>
                <w:szCs w:val="22"/>
              </w:rPr>
              <w:t>;</w:t>
            </w:r>
            <w:r w:rsidR="00E15CE8" w:rsidRPr="00E15CE8">
              <w:rPr>
                <w:sz w:val="22"/>
                <w:szCs w:val="22"/>
              </w:rPr>
              <w:t xml:space="preserve"> [Kursā var izmantot arī kādu no izdevumiem angļu valodā, piem.: </w:t>
            </w:r>
            <w:proofErr w:type="spellStart"/>
            <w:r w:rsidR="00E15CE8" w:rsidRPr="00E15CE8">
              <w:rPr>
                <w:sz w:val="22"/>
                <w:szCs w:val="22"/>
              </w:rPr>
              <w:t>Payne</w:t>
            </w:r>
            <w:proofErr w:type="spellEnd"/>
            <w:r w:rsidR="00E15CE8" w:rsidRPr="00E15CE8">
              <w:rPr>
                <w:sz w:val="22"/>
                <w:szCs w:val="22"/>
              </w:rPr>
              <w:t xml:space="preserve"> M. </w:t>
            </w:r>
            <w:proofErr w:type="spellStart"/>
            <w:r w:rsidR="00E15CE8" w:rsidRPr="00E15CE8">
              <w:rPr>
                <w:sz w:val="22"/>
                <w:szCs w:val="22"/>
              </w:rPr>
              <w:t>Modern</w:t>
            </w:r>
            <w:proofErr w:type="spellEnd"/>
            <w:r w:rsidR="00E15CE8" w:rsidRPr="00E15CE8">
              <w:rPr>
                <w:sz w:val="22"/>
                <w:szCs w:val="22"/>
              </w:rPr>
              <w:t xml:space="preserve"> </w:t>
            </w:r>
            <w:proofErr w:type="spellStart"/>
            <w:r w:rsidR="00E15CE8" w:rsidRPr="00E15CE8">
              <w:rPr>
                <w:sz w:val="22"/>
                <w:szCs w:val="22"/>
              </w:rPr>
              <w:t>Social</w:t>
            </w:r>
            <w:proofErr w:type="spellEnd"/>
            <w:r w:rsidR="00E15CE8" w:rsidRPr="00E15CE8">
              <w:rPr>
                <w:sz w:val="22"/>
                <w:szCs w:val="22"/>
              </w:rPr>
              <w:t xml:space="preserve"> </w:t>
            </w:r>
            <w:proofErr w:type="spellStart"/>
            <w:r w:rsidR="00E15CE8" w:rsidRPr="00E15CE8">
              <w:rPr>
                <w:sz w:val="22"/>
                <w:szCs w:val="22"/>
              </w:rPr>
              <w:t>Work</w:t>
            </w:r>
            <w:proofErr w:type="spellEnd"/>
            <w:r w:rsidR="00E15CE8" w:rsidRPr="00E15CE8">
              <w:rPr>
                <w:sz w:val="22"/>
                <w:szCs w:val="22"/>
              </w:rPr>
              <w:t xml:space="preserve"> </w:t>
            </w:r>
            <w:proofErr w:type="spellStart"/>
            <w:r w:rsidR="00E15CE8" w:rsidRPr="00E15CE8">
              <w:rPr>
                <w:sz w:val="22"/>
                <w:szCs w:val="22"/>
              </w:rPr>
              <w:t>Theory</w:t>
            </w:r>
            <w:proofErr w:type="spellEnd"/>
            <w:r w:rsidR="00E15CE8" w:rsidRPr="00E15CE8">
              <w:rPr>
                <w:sz w:val="22"/>
                <w:szCs w:val="22"/>
              </w:rPr>
              <w:t xml:space="preserve">. </w:t>
            </w:r>
            <w:proofErr w:type="spellStart"/>
            <w:r w:rsidR="00E15CE8" w:rsidRPr="00E15CE8">
              <w:rPr>
                <w:sz w:val="22"/>
                <w:szCs w:val="22"/>
              </w:rPr>
              <w:t>Chicago</w:t>
            </w:r>
            <w:proofErr w:type="spellEnd"/>
            <w:r w:rsidR="00E15CE8" w:rsidRPr="00E15CE8">
              <w:rPr>
                <w:sz w:val="22"/>
                <w:szCs w:val="22"/>
              </w:rPr>
              <w:t xml:space="preserve">, IL: </w:t>
            </w:r>
            <w:proofErr w:type="spellStart"/>
            <w:r w:rsidR="00E15CE8" w:rsidRPr="00E15CE8">
              <w:rPr>
                <w:sz w:val="22"/>
                <w:szCs w:val="22"/>
              </w:rPr>
              <w:t>Lyceum</w:t>
            </w:r>
            <w:proofErr w:type="spellEnd"/>
            <w:r w:rsidR="00E15CE8" w:rsidRPr="00E15CE8">
              <w:rPr>
                <w:sz w:val="22"/>
                <w:szCs w:val="22"/>
              </w:rPr>
              <w:t>. 1997.</w:t>
            </w:r>
            <w:r w:rsidR="00E15CE8">
              <w:rPr>
                <w:sz w:val="22"/>
                <w:szCs w:val="22"/>
              </w:rPr>
              <w:t>]</w:t>
            </w:r>
          </w:p>
        </w:tc>
      </w:tr>
      <w:tr w:rsidR="00530D86" w:rsidRPr="005A13A1" w14:paraId="7E718353" w14:textId="77777777" w:rsidTr="00530D86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738" w:type="dxa"/>
            <w:vMerge/>
            <w:shd w:val="clear" w:color="auto" w:fill="auto"/>
          </w:tcPr>
          <w:p w14:paraId="0C6488A7" w14:textId="77777777" w:rsidR="00530D86" w:rsidRPr="005A13A1" w:rsidRDefault="00530D86" w:rsidP="00530D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2" w:type="dxa"/>
            <w:gridSpan w:val="8"/>
            <w:shd w:val="clear" w:color="auto" w:fill="auto"/>
          </w:tcPr>
          <w:p w14:paraId="07DB2D9D" w14:textId="77777777" w:rsidR="00530D86" w:rsidRPr="00A261CA" w:rsidRDefault="00530D86" w:rsidP="00530D86">
            <w:pPr>
              <w:numPr>
                <w:ilvl w:val="0"/>
                <w:numId w:val="28"/>
              </w:numPr>
              <w:jc w:val="both"/>
              <w:rPr>
                <w:kern w:val="16"/>
              </w:rPr>
            </w:pPr>
            <w:r w:rsidRPr="00A261CA">
              <w:rPr>
                <w:kern w:val="16"/>
                <w:sz w:val="22"/>
                <w:lang w:val="ru-RU"/>
              </w:rPr>
              <w:t>Тихонова Н.Е. Феномен городской бедности в современной России. – М.: Летний Сад, 2003</w:t>
            </w:r>
          </w:p>
        </w:tc>
      </w:tr>
    </w:tbl>
    <w:p w14:paraId="63C7F632" w14:textId="2C93822B" w:rsidR="004C3696" w:rsidRPr="004C3696" w:rsidRDefault="004C3696" w:rsidP="00530D86">
      <w:pPr>
        <w:jc w:val="both"/>
        <w:rPr>
          <w:sz w:val="20"/>
          <w:u w:val="single"/>
        </w:rPr>
      </w:pPr>
      <w:bookmarkStart w:id="0" w:name="_Hlk101935473"/>
      <w:r w:rsidRPr="004C3696">
        <w:rPr>
          <w:sz w:val="20"/>
        </w:rPr>
        <w:t>Studiju priekšmeta programmas vadītājs _____________________</w:t>
      </w:r>
      <w:r w:rsidRPr="004C3696">
        <w:rPr>
          <w:sz w:val="20"/>
        </w:rPr>
        <w:tab/>
      </w:r>
      <w:r w:rsidR="00E93D21">
        <w:rPr>
          <w:sz w:val="20"/>
          <w:u w:val="single"/>
        </w:rPr>
        <w:t>P</w:t>
      </w:r>
      <w:bookmarkStart w:id="1" w:name="_GoBack"/>
      <w:bookmarkEnd w:id="1"/>
      <w:r w:rsidR="00490064" w:rsidRPr="00490064">
        <w:rPr>
          <w:sz w:val="20"/>
          <w:u w:val="single"/>
        </w:rPr>
        <w:t xml:space="preserve">rof., Dr.sc.soc. </w:t>
      </w:r>
      <w:proofErr w:type="spellStart"/>
      <w:r w:rsidR="00490064" w:rsidRPr="00490064">
        <w:rPr>
          <w:sz w:val="20"/>
          <w:u w:val="single"/>
        </w:rPr>
        <w:t>Kyosti</w:t>
      </w:r>
      <w:proofErr w:type="spellEnd"/>
      <w:r w:rsidR="00490064" w:rsidRPr="00490064">
        <w:rPr>
          <w:sz w:val="20"/>
          <w:u w:val="single"/>
        </w:rPr>
        <w:t xml:space="preserve"> Urponen</w:t>
      </w:r>
    </w:p>
    <w:p w14:paraId="093CBD80" w14:textId="77777777" w:rsidR="00E94B48" w:rsidRPr="00E15CE8" w:rsidRDefault="004C3696">
      <w:r w:rsidRPr="004C3696">
        <w:rPr>
          <w:i/>
          <w:sz w:val="20"/>
        </w:rPr>
        <w:tab/>
      </w:r>
      <w:r w:rsidRPr="004C3696">
        <w:rPr>
          <w:i/>
          <w:sz w:val="20"/>
        </w:rPr>
        <w:tab/>
      </w:r>
      <w:r w:rsidRPr="004C3696">
        <w:rPr>
          <w:i/>
          <w:sz w:val="20"/>
        </w:rPr>
        <w:tab/>
      </w:r>
      <w:r w:rsidRPr="004C3696">
        <w:rPr>
          <w:i/>
          <w:sz w:val="20"/>
        </w:rPr>
        <w:tab/>
      </w:r>
      <w:r w:rsidRPr="004C3696">
        <w:rPr>
          <w:i/>
          <w:sz w:val="20"/>
        </w:rPr>
        <w:tab/>
        <w:t>(paraksts)</w:t>
      </w:r>
      <w:r w:rsidRPr="004C3696">
        <w:rPr>
          <w:i/>
          <w:sz w:val="20"/>
        </w:rPr>
        <w:tab/>
      </w:r>
      <w:r w:rsidRPr="004C3696">
        <w:rPr>
          <w:i/>
          <w:sz w:val="20"/>
        </w:rPr>
        <w:tab/>
        <w:t>(</w:t>
      </w:r>
      <w:proofErr w:type="spellStart"/>
      <w:r w:rsidRPr="004C3696">
        <w:rPr>
          <w:i/>
          <w:sz w:val="20"/>
        </w:rPr>
        <w:t>zin</w:t>
      </w:r>
      <w:proofErr w:type="spellEnd"/>
      <w:r w:rsidRPr="004C3696">
        <w:rPr>
          <w:i/>
          <w:sz w:val="20"/>
        </w:rPr>
        <w:t>. grāds, akad. amats, vārds, uzvārds)</w:t>
      </w:r>
      <w:bookmarkEnd w:id="0"/>
    </w:p>
    <w:sectPr w:rsidR="00E94B48" w:rsidRPr="00E15CE8" w:rsidSect="009279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A9E"/>
    <w:multiLevelType w:val="hybridMultilevel"/>
    <w:tmpl w:val="3FBEE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825DC"/>
    <w:multiLevelType w:val="hybridMultilevel"/>
    <w:tmpl w:val="95AED2EE"/>
    <w:lvl w:ilvl="0" w:tplc="FD5C6D4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55F19"/>
    <w:multiLevelType w:val="multilevel"/>
    <w:tmpl w:val="50DA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717EFE"/>
    <w:multiLevelType w:val="multilevel"/>
    <w:tmpl w:val="50DA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D31FDC"/>
    <w:multiLevelType w:val="hybridMultilevel"/>
    <w:tmpl w:val="D6088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71C0E"/>
    <w:multiLevelType w:val="multilevel"/>
    <w:tmpl w:val="50DA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8E1E5A"/>
    <w:multiLevelType w:val="hybridMultilevel"/>
    <w:tmpl w:val="34700A1A"/>
    <w:lvl w:ilvl="0" w:tplc="84D44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61A5C"/>
    <w:multiLevelType w:val="hybridMultilevel"/>
    <w:tmpl w:val="F0D02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3A53"/>
    <w:multiLevelType w:val="hybridMultilevel"/>
    <w:tmpl w:val="8718497C"/>
    <w:lvl w:ilvl="0" w:tplc="131A4F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01F7"/>
    <w:multiLevelType w:val="multilevel"/>
    <w:tmpl w:val="2AB23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7200FA9"/>
    <w:multiLevelType w:val="hybridMultilevel"/>
    <w:tmpl w:val="E4704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AC332A"/>
    <w:multiLevelType w:val="multilevel"/>
    <w:tmpl w:val="3502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FC9562D"/>
    <w:multiLevelType w:val="multilevel"/>
    <w:tmpl w:val="50DA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2322909"/>
    <w:multiLevelType w:val="hybridMultilevel"/>
    <w:tmpl w:val="E500F2BA"/>
    <w:lvl w:ilvl="0" w:tplc="131A4F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7252B"/>
    <w:multiLevelType w:val="multilevel"/>
    <w:tmpl w:val="50DA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7CB79BB"/>
    <w:multiLevelType w:val="hybridMultilevel"/>
    <w:tmpl w:val="7DE41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77D26"/>
    <w:multiLevelType w:val="hybridMultilevel"/>
    <w:tmpl w:val="01B61EE6"/>
    <w:lvl w:ilvl="0" w:tplc="131A4F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C30ED"/>
    <w:multiLevelType w:val="hybridMultilevel"/>
    <w:tmpl w:val="7592C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C22D90"/>
    <w:multiLevelType w:val="hybridMultilevel"/>
    <w:tmpl w:val="7F0C6C5C"/>
    <w:lvl w:ilvl="0" w:tplc="AD726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A1B0F"/>
    <w:multiLevelType w:val="multilevel"/>
    <w:tmpl w:val="50DA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0578B6"/>
    <w:multiLevelType w:val="multilevel"/>
    <w:tmpl w:val="0CAEB37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3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40"/>
      </w:rPr>
    </w:lvl>
  </w:abstractNum>
  <w:abstractNum w:abstractNumId="21" w15:restartNumberingAfterBreak="0">
    <w:nsid w:val="558B7E20"/>
    <w:multiLevelType w:val="hybridMultilevel"/>
    <w:tmpl w:val="C4FA263A"/>
    <w:lvl w:ilvl="0" w:tplc="CAACB81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D7D22"/>
    <w:multiLevelType w:val="multilevel"/>
    <w:tmpl w:val="DF567B22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3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40"/>
      </w:rPr>
    </w:lvl>
  </w:abstractNum>
  <w:abstractNum w:abstractNumId="23" w15:restartNumberingAfterBreak="0">
    <w:nsid w:val="5F574DBC"/>
    <w:multiLevelType w:val="hybridMultilevel"/>
    <w:tmpl w:val="CE6EF554"/>
    <w:lvl w:ilvl="0" w:tplc="131A4F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F1AE3"/>
    <w:multiLevelType w:val="hybridMultilevel"/>
    <w:tmpl w:val="3F2CCB94"/>
    <w:lvl w:ilvl="0" w:tplc="131A4F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72F26"/>
    <w:multiLevelType w:val="multilevel"/>
    <w:tmpl w:val="50DA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7E154A9"/>
    <w:multiLevelType w:val="multilevel"/>
    <w:tmpl w:val="50DA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ED61A53"/>
    <w:multiLevelType w:val="hybridMultilevel"/>
    <w:tmpl w:val="18221D9C"/>
    <w:lvl w:ilvl="0" w:tplc="3C7CE2E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12"/>
  </w:num>
  <w:num w:numId="5">
    <w:abstractNumId w:val="14"/>
  </w:num>
  <w:num w:numId="6">
    <w:abstractNumId w:val="3"/>
  </w:num>
  <w:num w:numId="7">
    <w:abstractNumId w:val="5"/>
  </w:num>
  <w:num w:numId="8">
    <w:abstractNumId w:val="19"/>
  </w:num>
  <w:num w:numId="9">
    <w:abstractNumId w:val="24"/>
  </w:num>
  <w:num w:numId="10">
    <w:abstractNumId w:val="13"/>
  </w:num>
  <w:num w:numId="11">
    <w:abstractNumId w:val="8"/>
  </w:num>
  <w:num w:numId="12">
    <w:abstractNumId w:val="16"/>
  </w:num>
  <w:num w:numId="13">
    <w:abstractNumId w:val="23"/>
  </w:num>
  <w:num w:numId="14">
    <w:abstractNumId w:val="6"/>
  </w:num>
  <w:num w:numId="15">
    <w:abstractNumId w:val="10"/>
  </w:num>
  <w:num w:numId="16">
    <w:abstractNumId w:val="17"/>
  </w:num>
  <w:num w:numId="17">
    <w:abstractNumId w:val="7"/>
  </w:num>
  <w:num w:numId="18">
    <w:abstractNumId w:val="4"/>
  </w:num>
  <w:num w:numId="19">
    <w:abstractNumId w:val="15"/>
  </w:num>
  <w:num w:numId="20">
    <w:abstractNumId w:val="0"/>
  </w:num>
  <w:num w:numId="21">
    <w:abstractNumId w:val="27"/>
  </w:num>
  <w:num w:numId="22">
    <w:abstractNumId w:val="1"/>
  </w:num>
  <w:num w:numId="23">
    <w:abstractNumId w:val="21"/>
  </w:num>
  <w:num w:numId="24">
    <w:abstractNumId w:val="2"/>
  </w:num>
  <w:num w:numId="25">
    <w:abstractNumId w:val="26"/>
  </w:num>
  <w:num w:numId="26">
    <w:abstractNumId w:val="25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67"/>
    <w:rsid w:val="00117FE5"/>
    <w:rsid w:val="00160C5A"/>
    <w:rsid w:val="002777C7"/>
    <w:rsid w:val="00305F77"/>
    <w:rsid w:val="003C35FD"/>
    <w:rsid w:val="00490064"/>
    <w:rsid w:val="004C3696"/>
    <w:rsid w:val="00530D86"/>
    <w:rsid w:val="005A13A1"/>
    <w:rsid w:val="005C5860"/>
    <w:rsid w:val="007D2822"/>
    <w:rsid w:val="00831A6E"/>
    <w:rsid w:val="00927974"/>
    <w:rsid w:val="00974830"/>
    <w:rsid w:val="00A54EC0"/>
    <w:rsid w:val="00C25A56"/>
    <w:rsid w:val="00D133A8"/>
    <w:rsid w:val="00E15CE8"/>
    <w:rsid w:val="00E93D21"/>
    <w:rsid w:val="00E94B48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8DBA"/>
  <w15:chartTrackingRefBased/>
  <w15:docId w15:val="{310DFD2E-FA65-4830-A5EA-3B068EFB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1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133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5">
    <w:name w:val="heading 5"/>
    <w:basedOn w:val="Parasts"/>
    <w:next w:val="Parasts"/>
    <w:link w:val="Virsraksts5Rakstz"/>
    <w:qFormat/>
    <w:rsid w:val="00927974"/>
    <w:pPr>
      <w:keepNext/>
      <w:outlineLvl w:val="4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17FE5"/>
    <w:pPr>
      <w:ind w:left="720"/>
    </w:pPr>
  </w:style>
  <w:style w:type="character" w:customStyle="1" w:styleId="Virsraksts5Rakstz">
    <w:name w:val="Virsraksts 5 Rakstz."/>
    <w:basedOn w:val="Noklusjumarindkopasfonts"/>
    <w:link w:val="Virsraksts5"/>
    <w:rsid w:val="009279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2">
    <w:name w:val="Body Text 2"/>
    <w:basedOn w:val="Parasts"/>
    <w:link w:val="Pamatteksts2Rakstz"/>
    <w:semiHidden/>
    <w:rsid w:val="00927974"/>
    <w:pPr>
      <w:ind w:right="-108"/>
    </w:pPr>
  </w:style>
  <w:style w:type="character" w:customStyle="1" w:styleId="Pamatteksts2Rakstz">
    <w:name w:val="Pamatteksts 2 Rakstz."/>
    <w:basedOn w:val="Noklusjumarindkopasfonts"/>
    <w:link w:val="Pamatteksts2"/>
    <w:semiHidden/>
    <w:rsid w:val="00927974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semiHidden/>
    <w:rsid w:val="00927974"/>
    <w:pPr>
      <w:tabs>
        <w:tab w:val="center" w:pos="4153"/>
        <w:tab w:val="right" w:pos="8306"/>
      </w:tabs>
    </w:pPr>
    <w:rPr>
      <w:rFonts w:ascii="Bookman Old Style" w:hAnsi="Bookman Old Style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semiHidden/>
    <w:rsid w:val="00927974"/>
    <w:rPr>
      <w:rFonts w:ascii="Bookman Old Style" w:eastAsia="Times New Roman" w:hAnsi="Bookman Old Style" w:cs="Times New Roman"/>
      <w:sz w:val="24"/>
      <w:szCs w:val="20"/>
      <w:lang w:val="en-GB"/>
    </w:rPr>
  </w:style>
  <w:style w:type="paragraph" w:styleId="Pamatteksts">
    <w:name w:val="Body Text"/>
    <w:basedOn w:val="Parasts"/>
    <w:link w:val="PamattekstsRakstz"/>
    <w:semiHidden/>
    <w:rsid w:val="00927974"/>
    <w:rPr>
      <w:b/>
      <w:bCs/>
    </w:rPr>
  </w:style>
  <w:style w:type="character" w:customStyle="1" w:styleId="PamattekstsRakstz">
    <w:name w:val="Pamatteksts Rakstz."/>
    <w:basedOn w:val="Noklusjumarindkopasfonts"/>
    <w:link w:val="Pamatteksts"/>
    <w:semiHidden/>
    <w:rsid w:val="009279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13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e">
    <w:name w:val="Hyperlink"/>
    <w:uiPriority w:val="99"/>
    <w:rsid w:val="00D133A8"/>
    <w:rPr>
      <w:color w:val="0000FF"/>
      <w:u w:val="single"/>
    </w:rPr>
  </w:style>
  <w:style w:type="character" w:styleId="HTMLcitts">
    <w:name w:val="HTML Cite"/>
    <w:basedOn w:val="Noklusjumarindkopasfonts"/>
    <w:uiPriority w:val="99"/>
    <w:semiHidden/>
    <w:unhideWhenUsed/>
    <w:rsid w:val="00D133A8"/>
    <w:rPr>
      <w:i/>
      <w:iCs/>
    </w:rPr>
  </w:style>
  <w:style w:type="character" w:customStyle="1" w:styleId="a-size-extra-large">
    <w:name w:val="a-size-extra-large"/>
    <w:basedOn w:val="Noklusjumarindkopasfonts"/>
    <w:rsid w:val="00D133A8"/>
  </w:style>
  <w:style w:type="character" w:customStyle="1" w:styleId="a-list-item">
    <w:name w:val="a-list-item"/>
    <w:basedOn w:val="Noklusjumarindkopasfonts"/>
    <w:rsid w:val="00D1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77%2F0959354398081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oi_(identifier)" TargetMode="External"/><Relationship Id="rId5" Type="http://schemas.openxmlformats.org/officeDocument/2006/relationships/hyperlink" Target="https://www.thoughtco.com/nomothetic-30263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8836</Words>
  <Characters>5038</Characters>
  <Application>Microsoft Office Word</Application>
  <DocSecurity>0</DocSecurity>
  <Lines>41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Valters</dc:creator>
  <cp:keywords/>
  <dc:description/>
  <cp:lastModifiedBy>Valters</cp:lastModifiedBy>
  <cp:revision>13</cp:revision>
  <dcterms:created xsi:type="dcterms:W3CDTF">2022-04-07T18:32:00Z</dcterms:created>
  <dcterms:modified xsi:type="dcterms:W3CDTF">2023-03-06T13:09:00Z</dcterms:modified>
</cp:coreProperties>
</file>